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435E7A"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435E7A" w:rsidRDefault="00435E7A">
      <w:pPr>
        <w:pStyle w:val="v12"/>
        <w:jc w:val="center"/>
        <w:divId w:val="2012685094"/>
        <w:rPr>
          <w:b/>
          <w:bCs/>
        </w:rPr>
      </w:pPr>
      <w:bookmarkStart w:id="0" w:name="AC_AgendaStart2"/>
      <w:bookmarkStart w:id="1" w:name="AC_AgendaStart"/>
      <w:bookmarkEnd w:id="0"/>
      <w:bookmarkEnd w:id="1"/>
      <w:r>
        <w:rPr>
          <w:b/>
          <w:bCs/>
        </w:rPr>
        <w:t>Referat fra mødet i </w:t>
      </w:r>
      <w:r>
        <w:rPr>
          <w:b/>
          <w:bCs/>
        </w:rPr>
        <w:br/>
        <w:t>Børne- og Skoleudvalget</w:t>
      </w:r>
    </w:p>
    <w:p w:rsidR="00435E7A" w:rsidRDefault="00435E7A">
      <w:pPr>
        <w:spacing w:after="240"/>
        <w:divId w:val="2012685094"/>
      </w:pPr>
    </w:p>
    <w:p w:rsidR="00435E7A" w:rsidRDefault="00435E7A">
      <w:pPr>
        <w:pStyle w:val="v12"/>
        <w:jc w:val="center"/>
        <w:divId w:val="2012685094"/>
      </w:pPr>
      <w:r>
        <w:t xml:space="preserve">(Indeholder åbne dagsordenspunkter) </w:t>
      </w:r>
    </w:p>
    <w:p w:rsidR="00435E7A" w:rsidRDefault="00435E7A">
      <w:pPr>
        <w:spacing w:after="240"/>
        <w:divId w:val="201268509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435E7A">
        <w:trPr>
          <w:divId w:val="2012685094"/>
          <w:tblCellSpacing w:w="0" w:type="dxa"/>
        </w:trPr>
        <w:tc>
          <w:tcPr>
            <w:tcW w:w="2500" w:type="dxa"/>
            <w:tcMar>
              <w:top w:w="180" w:type="dxa"/>
              <w:left w:w="0" w:type="dxa"/>
              <w:bottom w:w="180" w:type="dxa"/>
              <w:right w:w="0" w:type="dxa"/>
            </w:tcMar>
            <w:hideMark/>
          </w:tcPr>
          <w:p w:rsidR="00435E7A" w:rsidRDefault="00435E7A">
            <w:r>
              <w:rPr>
                <w:rStyle w:val="v121"/>
                <w:b/>
                <w:bCs/>
              </w:rPr>
              <w:t>Mødedato:</w:t>
            </w:r>
          </w:p>
        </w:tc>
        <w:tc>
          <w:tcPr>
            <w:tcW w:w="0" w:type="auto"/>
            <w:tcMar>
              <w:top w:w="180" w:type="dxa"/>
              <w:left w:w="0" w:type="dxa"/>
              <w:bottom w:w="180" w:type="dxa"/>
              <w:right w:w="0" w:type="dxa"/>
            </w:tcMar>
            <w:hideMark/>
          </w:tcPr>
          <w:p w:rsidR="00435E7A" w:rsidRDefault="00435E7A">
            <w:r>
              <w:rPr>
                <w:rStyle w:val="v121"/>
              </w:rPr>
              <w:t>Tirsdag den 28. marts 2017</w:t>
            </w:r>
          </w:p>
        </w:tc>
      </w:tr>
      <w:tr w:rsidR="00435E7A">
        <w:trPr>
          <w:divId w:val="2012685094"/>
          <w:tblCellSpacing w:w="0" w:type="dxa"/>
        </w:trPr>
        <w:tc>
          <w:tcPr>
            <w:tcW w:w="0" w:type="auto"/>
            <w:tcMar>
              <w:top w:w="180" w:type="dxa"/>
              <w:left w:w="0" w:type="dxa"/>
              <w:bottom w:w="180" w:type="dxa"/>
              <w:right w:w="0" w:type="dxa"/>
            </w:tcMar>
            <w:hideMark/>
          </w:tcPr>
          <w:p w:rsidR="00435E7A" w:rsidRDefault="00435E7A">
            <w:r>
              <w:rPr>
                <w:rStyle w:val="v121"/>
                <w:b/>
                <w:bCs/>
              </w:rPr>
              <w:t>Mødested:</w:t>
            </w:r>
          </w:p>
        </w:tc>
        <w:tc>
          <w:tcPr>
            <w:tcW w:w="0" w:type="auto"/>
            <w:tcMar>
              <w:top w:w="180" w:type="dxa"/>
              <w:left w:w="0" w:type="dxa"/>
              <w:bottom w:w="180" w:type="dxa"/>
              <w:right w:w="0" w:type="dxa"/>
            </w:tcMar>
            <w:hideMark/>
          </w:tcPr>
          <w:p w:rsidR="00435E7A" w:rsidRDefault="00435E7A">
            <w:r>
              <w:rPr>
                <w:rStyle w:val="v121"/>
              </w:rPr>
              <w:t>Fjordbakkeskolen, afd. Taulov</w:t>
            </w:r>
          </w:p>
        </w:tc>
      </w:tr>
      <w:tr w:rsidR="00435E7A">
        <w:trPr>
          <w:divId w:val="2012685094"/>
          <w:tblCellSpacing w:w="0" w:type="dxa"/>
        </w:trPr>
        <w:tc>
          <w:tcPr>
            <w:tcW w:w="0" w:type="auto"/>
            <w:tcMar>
              <w:top w:w="180" w:type="dxa"/>
              <w:left w:w="0" w:type="dxa"/>
              <w:bottom w:w="180" w:type="dxa"/>
              <w:right w:w="0" w:type="dxa"/>
            </w:tcMar>
            <w:hideMark/>
          </w:tcPr>
          <w:p w:rsidR="00435E7A" w:rsidRDefault="00435E7A">
            <w:r>
              <w:rPr>
                <w:rStyle w:val="v121"/>
                <w:b/>
                <w:bCs/>
              </w:rPr>
              <w:t>Mødetidspunkt:</w:t>
            </w:r>
          </w:p>
        </w:tc>
        <w:tc>
          <w:tcPr>
            <w:tcW w:w="0" w:type="auto"/>
            <w:tcMar>
              <w:top w:w="180" w:type="dxa"/>
              <w:left w:w="0" w:type="dxa"/>
              <w:bottom w:w="180" w:type="dxa"/>
              <w:right w:w="0" w:type="dxa"/>
            </w:tcMar>
            <w:hideMark/>
          </w:tcPr>
          <w:p w:rsidR="00435E7A" w:rsidRDefault="00435E7A">
            <w:r>
              <w:rPr>
                <w:rStyle w:val="v121"/>
              </w:rPr>
              <w:t>Kl. 8:00 - 12:00</w:t>
            </w:r>
          </w:p>
        </w:tc>
      </w:tr>
      <w:tr w:rsidR="00435E7A">
        <w:trPr>
          <w:divId w:val="2012685094"/>
          <w:tblCellSpacing w:w="0" w:type="dxa"/>
        </w:trPr>
        <w:tc>
          <w:tcPr>
            <w:tcW w:w="0" w:type="auto"/>
            <w:tcMar>
              <w:top w:w="180" w:type="dxa"/>
              <w:left w:w="0" w:type="dxa"/>
              <w:bottom w:w="180" w:type="dxa"/>
              <w:right w:w="0" w:type="dxa"/>
            </w:tcMar>
            <w:hideMark/>
          </w:tcPr>
          <w:p w:rsidR="00435E7A" w:rsidRDefault="00435E7A">
            <w:r>
              <w:rPr>
                <w:rStyle w:val="v121"/>
                <w:b/>
                <w:bCs/>
              </w:rPr>
              <w:t>Medlemmer:</w:t>
            </w:r>
          </w:p>
        </w:tc>
        <w:tc>
          <w:tcPr>
            <w:tcW w:w="0" w:type="auto"/>
            <w:tcMar>
              <w:top w:w="180" w:type="dxa"/>
              <w:left w:w="0" w:type="dxa"/>
              <w:bottom w:w="180" w:type="dxa"/>
              <w:right w:w="0" w:type="dxa"/>
            </w:tcMar>
            <w:hideMark/>
          </w:tcPr>
          <w:p w:rsidR="00435E7A" w:rsidRDefault="00435E7A">
            <w:r>
              <w:rPr>
                <w:rStyle w:val="v121"/>
              </w:rPr>
              <w:t xml:space="preserve">Formand: Ole Steen Hansen (A) </w:t>
            </w:r>
            <w:r>
              <w:rPr>
                <w:color w:val="000000"/>
              </w:rPr>
              <w:br/>
            </w:r>
            <w:r>
              <w:rPr>
                <w:rStyle w:val="v121"/>
              </w:rPr>
              <w:t xml:space="preserve">Næstformand: Cecilie Roed Schultz (Ø) </w:t>
            </w:r>
            <w:r>
              <w:rPr>
                <w:color w:val="000000"/>
              </w:rPr>
              <w:br/>
            </w:r>
            <w:r>
              <w:rPr>
                <w:rStyle w:val="v121"/>
              </w:rPr>
              <w:t xml:space="preserve">Bente Gertz (A) </w:t>
            </w:r>
            <w:r>
              <w:rPr>
                <w:color w:val="000000"/>
              </w:rPr>
              <w:br/>
            </w:r>
            <w:r>
              <w:rPr>
                <w:rStyle w:val="v121"/>
              </w:rPr>
              <w:t xml:space="preserve">Frances O´Donovan-Sadat (V) </w:t>
            </w:r>
            <w:r>
              <w:rPr>
                <w:color w:val="000000"/>
              </w:rPr>
              <w:br/>
            </w:r>
            <w:r>
              <w:rPr>
                <w:rStyle w:val="v121"/>
              </w:rPr>
              <w:t xml:space="preserve">Inger Nielsen (O) </w:t>
            </w:r>
          </w:p>
        </w:tc>
      </w:tr>
    </w:tbl>
    <w:p w:rsidR="00435E7A" w:rsidRDefault="00435E7A">
      <w:pPr>
        <w:divId w:val="2012685094"/>
      </w:pPr>
    </w:p>
    <w:p w:rsidR="00435E7A" w:rsidRDefault="00435E7A"/>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435E7A" w:rsidRDefault="00435E7A">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D20CE">
        <w:rPr>
          <w:noProof/>
          <w:color w:val="000000"/>
        </w:rPr>
        <w:t>8</w:t>
      </w:r>
      <w:r>
        <w:rPr>
          <w:rFonts w:asciiTheme="minorHAnsi" w:eastAsiaTheme="minorEastAsia" w:hAnsiTheme="minorHAnsi" w:cstheme="minorBidi"/>
          <w:noProof/>
          <w:sz w:val="22"/>
          <w:szCs w:val="22"/>
        </w:rPr>
        <w:tab/>
      </w:r>
      <w:r w:rsidRPr="00DD20CE">
        <w:rPr>
          <w:noProof/>
          <w:color w:val="000000"/>
        </w:rPr>
        <w:t>Besøg på Fjordbakkeskolen, afd. Taulov</w:t>
      </w:r>
      <w:r>
        <w:rPr>
          <w:noProof/>
        </w:rPr>
        <w:tab/>
      </w:r>
      <w:r>
        <w:rPr>
          <w:noProof/>
        </w:rPr>
        <w:fldChar w:fldCharType="begin"/>
      </w:r>
      <w:r>
        <w:rPr>
          <w:noProof/>
        </w:rPr>
        <w:instrText xml:space="preserve"> PAGEREF _Toc478543069 \h </w:instrText>
      </w:r>
      <w:r>
        <w:rPr>
          <w:noProof/>
        </w:rPr>
      </w:r>
      <w:r>
        <w:rPr>
          <w:noProof/>
        </w:rPr>
        <w:fldChar w:fldCharType="separate"/>
      </w:r>
      <w:r>
        <w:rPr>
          <w:noProof/>
        </w:rPr>
        <w:t>3</w:t>
      </w:r>
      <w:r>
        <w:rPr>
          <w:noProof/>
        </w:rPr>
        <w:fldChar w:fldCharType="end"/>
      </w:r>
    </w:p>
    <w:p w:rsidR="00435E7A" w:rsidRDefault="00435E7A">
      <w:pPr>
        <w:pStyle w:val="Indholdsfortegnelse1"/>
        <w:rPr>
          <w:rFonts w:asciiTheme="minorHAnsi" w:eastAsiaTheme="minorEastAsia" w:hAnsiTheme="minorHAnsi" w:cstheme="minorBidi"/>
          <w:noProof/>
          <w:sz w:val="22"/>
          <w:szCs w:val="22"/>
        </w:rPr>
      </w:pPr>
      <w:r w:rsidRPr="00DD20CE">
        <w:rPr>
          <w:noProof/>
          <w:color w:val="000000"/>
        </w:rPr>
        <w:t>9</w:t>
      </w:r>
      <w:r>
        <w:rPr>
          <w:rFonts w:asciiTheme="minorHAnsi" w:eastAsiaTheme="minorEastAsia" w:hAnsiTheme="minorHAnsi" w:cstheme="minorBidi"/>
          <w:noProof/>
          <w:sz w:val="22"/>
          <w:szCs w:val="22"/>
        </w:rPr>
        <w:tab/>
      </w:r>
      <w:r w:rsidRPr="00DD20CE">
        <w:rPr>
          <w:noProof/>
          <w:color w:val="000000"/>
        </w:rPr>
        <w:t>Godkendelse af dagsorden</w:t>
      </w:r>
      <w:r>
        <w:rPr>
          <w:noProof/>
        </w:rPr>
        <w:tab/>
      </w:r>
      <w:r>
        <w:rPr>
          <w:noProof/>
        </w:rPr>
        <w:fldChar w:fldCharType="begin"/>
      </w:r>
      <w:r>
        <w:rPr>
          <w:noProof/>
        </w:rPr>
        <w:instrText xml:space="preserve"> PAGEREF _Toc478543070 \h </w:instrText>
      </w:r>
      <w:r>
        <w:rPr>
          <w:noProof/>
        </w:rPr>
      </w:r>
      <w:r>
        <w:rPr>
          <w:noProof/>
        </w:rPr>
        <w:fldChar w:fldCharType="separate"/>
      </w:r>
      <w:r>
        <w:rPr>
          <w:noProof/>
        </w:rPr>
        <w:t>4</w:t>
      </w:r>
      <w:r>
        <w:rPr>
          <w:noProof/>
        </w:rPr>
        <w:fldChar w:fldCharType="end"/>
      </w:r>
    </w:p>
    <w:p w:rsidR="00435E7A" w:rsidRDefault="00435E7A">
      <w:pPr>
        <w:pStyle w:val="Indholdsfortegnelse1"/>
        <w:rPr>
          <w:rFonts w:asciiTheme="minorHAnsi" w:eastAsiaTheme="minorEastAsia" w:hAnsiTheme="minorHAnsi" w:cstheme="minorBidi"/>
          <w:noProof/>
          <w:sz w:val="22"/>
          <w:szCs w:val="22"/>
        </w:rPr>
      </w:pPr>
      <w:r w:rsidRPr="00DD20CE">
        <w:rPr>
          <w:noProof/>
          <w:color w:val="000000"/>
        </w:rPr>
        <w:t>10</w:t>
      </w:r>
      <w:r>
        <w:rPr>
          <w:rFonts w:asciiTheme="minorHAnsi" w:eastAsiaTheme="minorEastAsia" w:hAnsiTheme="minorHAnsi" w:cstheme="minorBidi"/>
          <w:noProof/>
          <w:sz w:val="22"/>
          <w:szCs w:val="22"/>
        </w:rPr>
        <w:tab/>
      </w:r>
      <w:r w:rsidRPr="00DD20CE">
        <w:rPr>
          <w:noProof/>
          <w:color w:val="000000"/>
        </w:rPr>
        <w:t>Ny børne- og ungepolitik og de kommunale strategier</w:t>
      </w:r>
      <w:r>
        <w:rPr>
          <w:noProof/>
        </w:rPr>
        <w:tab/>
      </w:r>
      <w:r>
        <w:rPr>
          <w:noProof/>
        </w:rPr>
        <w:fldChar w:fldCharType="begin"/>
      </w:r>
      <w:r>
        <w:rPr>
          <w:noProof/>
        </w:rPr>
        <w:instrText xml:space="preserve"> PAGEREF _Toc478543071 \h </w:instrText>
      </w:r>
      <w:r>
        <w:rPr>
          <w:noProof/>
        </w:rPr>
      </w:r>
      <w:r>
        <w:rPr>
          <w:noProof/>
        </w:rPr>
        <w:fldChar w:fldCharType="separate"/>
      </w:r>
      <w:r>
        <w:rPr>
          <w:noProof/>
        </w:rPr>
        <w:t>5</w:t>
      </w:r>
      <w:r>
        <w:rPr>
          <w:noProof/>
        </w:rPr>
        <w:fldChar w:fldCharType="end"/>
      </w:r>
    </w:p>
    <w:p w:rsidR="00435E7A" w:rsidRDefault="00435E7A">
      <w:pPr>
        <w:pStyle w:val="Indholdsfortegnelse1"/>
        <w:rPr>
          <w:rFonts w:asciiTheme="minorHAnsi" w:eastAsiaTheme="minorEastAsia" w:hAnsiTheme="minorHAnsi" w:cstheme="minorBidi"/>
          <w:noProof/>
          <w:sz w:val="22"/>
          <w:szCs w:val="22"/>
        </w:rPr>
      </w:pPr>
      <w:r w:rsidRPr="00DD20CE">
        <w:rPr>
          <w:noProof/>
          <w:color w:val="000000"/>
        </w:rPr>
        <w:t>11</w:t>
      </w:r>
      <w:r>
        <w:rPr>
          <w:rFonts w:asciiTheme="minorHAnsi" w:eastAsiaTheme="minorEastAsia" w:hAnsiTheme="minorHAnsi" w:cstheme="minorBidi"/>
          <w:noProof/>
          <w:sz w:val="22"/>
          <w:szCs w:val="22"/>
        </w:rPr>
        <w:tab/>
      </w:r>
      <w:r w:rsidRPr="00DD20CE">
        <w:rPr>
          <w:noProof/>
          <w:color w:val="000000"/>
        </w:rPr>
        <w:t>Udvikling af performancelinje i udskolingen</w:t>
      </w:r>
      <w:r>
        <w:rPr>
          <w:noProof/>
        </w:rPr>
        <w:tab/>
      </w:r>
      <w:r>
        <w:rPr>
          <w:noProof/>
        </w:rPr>
        <w:fldChar w:fldCharType="begin"/>
      </w:r>
      <w:r>
        <w:rPr>
          <w:noProof/>
        </w:rPr>
        <w:instrText xml:space="preserve"> PAGEREF _Toc478543072 \h </w:instrText>
      </w:r>
      <w:r>
        <w:rPr>
          <w:noProof/>
        </w:rPr>
      </w:r>
      <w:r>
        <w:rPr>
          <w:noProof/>
        </w:rPr>
        <w:fldChar w:fldCharType="separate"/>
      </w:r>
      <w:r>
        <w:rPr>
          <w:noProof/>
        </w:rPr>
        <w:t>7</w:t>
      </w:r>
      <w:r>
        <w:rPr>
          <w:noProof/>
        </w:rPr>
        <w:fldChar w:fldCharType="end"/>
      </w:r>
    </w:p>
    <w:p w:rsidR="00435E7A" w:rsidRDefault="00435E7A">
      <w:pPr>
        <w:pStyle w:val="Indholdsfortegnelse1"/>
        <w:rPr>
          <w:rFonts w:asciiTheme="minorHAnsi" w:eastAsiaTheme="minorEastAsia" w:hAnsiTheme="minorHAnsi" w:cstheme="minorBidi"/>
          <w:noProof/>
          <w:sz w:val="22"/>
          <w:szCs w:val="22"/>
        </w:rPr>
      </w:pPr>
      <w:r w:rsidRPr="00DD20CE">
        <w:rPr>
          <w:noProof/>
          <w:color w:val="000000"/>
        </w:rPr>
        <w:t>12</w:t>
      </w:r>
      <w:r>
        <w:rPr>
          <w:rFonts w:asciiTheme="minorHAnsi" w:eastAsiaTheme="minorEastAsia" w:hAnsiTheme="minorHAnsi" w:cstheme="minorBidi"/>
          <w:noProof/>
          <w:sz w:val="22"/>
          <w:szCs w:val="22"/>
        </w:rPr>
        <w:tab/>
      </w:r>
      <w:r w:rsidRPr="00DD20CE">
        <w:rPr>
          <w:noProof/>
          <w:color w:val="000000"/>
        </w:rPr>
        <w:t>Regnskab 2016 og spar/lån 2016-17, Børne- og Skoleudvalget</w:t>
      </w:r>
      <w:r>
        <w:rPr>
          <w:noProof/>
        </w:rPr>
        <w:tab/>
      </w:r>
      <w:r>
        <w:rPr>
          <w:noProof/>
        </w:rPr>
        <w:fldChar w:fldCharType="begin"/>
      </w:r>
      <w:r>
        <w:rPr>
          <w:noProof/>
        </w:rPr>
        <w:instrText xml:space="preserve"> PAGEREF _Toc478543073 \h </w:instrText>
      </w:r>
      <w:r>
        <w:rPr>
          <w:noProof/>
        </w:rPr>
      </w:r>
      <w:r>
        <w:rPr>
          <w:noProof/>
        </w:rPr>
        <w:fldChar w:fldCharType="separate"/>
      </w:r>
      <w:r>
        <w:rPr>
          <w:noProof/>
        </w:rPr>
        <w:t>9</w:t>
      </w:r>
      <w:r>
        <w:rPr>
          <w:noProof/>
        </w:rPr>
        <w:fldChar w:fldCharType="end"/>
      </w:r>
    </w:p>
    <w:p w:rsidR="00435E7A" w:rsidRDefault="00435E7A">
      <w:pPr>
        <w:pStyle w:val="Indholdsfortegnelse1"/>
        <w:rPr>
          <w:rFonts w:asciiTheme="minorHAnsi" w:eastAsiaTheme="minorEastAsia" w:hAnsiTheme="minorHAnsi" w:cstheme="minorBidi"/>
          <w:noProof/>
          <w:sz w:val="22"/>
          <w:szCs w:val="22"/>
        </w:rPr>
      </w:pPr>
      <w:r w:rsidRPr="00DD20CE">
        <w:rPr>
          <w:noProof/>
          <w:color w:val="000000"/>
        </w:rPr>
        <w:t>13</w:t>
      </w:r>
      <w:r>
        <w:rPr>
          <w:rFonts w:asciiTheme="minorHAnsi" w:eastAsiaTheme="minorEastAsia" w:hAnsiTheme="minorHAnsi" w:cstheme="minorBidi"/>
          <w:noProof/>
          <w:sz w:val="22"/>
          <w:szCs w:val="22"/>
        </w:rPr>
        <w:tab/>
      </w:r>
      <w:r w:rsidRPr="00DD20CE">
        <w:rPr>
          <w:noProof/>
          <w:color w:val="000000"/>
        </w:rPr>
        <w:t>Fordeling af anlægsmidler til bedre fysiske rammer og faciliteter i ungemiljøerne</w:t>
      </w:r>
      <w:r>
        <w:rPr>
          <w:noProof/>
        </w:rPr>
        <w:tab/>
      </w:r>
      <w:r>
        <w:rPr>
          <w:noProof/>
        </w:rPr>
        <w:fldChar w:fldCharType="begin"/>
      </w:r>
      <w:r>
        <w:rPr>
          <w:noProof/>
        </w:rPr>
        <w:instrText xml:space="preserve"> PAGEREF _Toc478543074 \h </w:instrText>
      </w:r>
      <w:r>
        <w:rPr>
          <w:noProof/>
        </w:rPr>
      </w:r>
      <w:r>
        <w:rPr>
          <w:noProof/>
        </w:rPr>
        <w:fldChar w:fldCharType="separate"/>
      </w:r>
      <w:r>
        <w:rPr>
          <w:noProof/>
        </w:rPr>
        <w:t>16</w:t>
      </w:r>
      <w:r>
        <w:rPr>
          <w:noProof/>
        </w:rPr>
        <w:fldChar w:fldCharType="end"/>
      </w:r>
    </w:p>
    <w:p w:rsidR="00435E7A" w:rsidRDefault="00435E7A">
      <w:pPr>
        <w:pStyle w:val="Indholdsfortegnelse1"/>
        <w:rPr>
          <w:rFonts w:asciiTheme="minorHAnsi" w:eastAsiaTheme="minorEastAsia" w:hAnsiTheme="minorHAnsi" w:cstheme="minorBidi"/>
          <w:noProof/>
          <w:sz w:val="22"/>
          <w:szCs w:val="22"/>
        </w:rPr>
      </w:pPr>
      <w:r w:rsidRPr="00DD20CE">
        <w:rPr>
          <w:noProof/>
          <w:color w:val="000000"/>
        </w:rPr>
        <w:t>14</w:t>
      </w:r>
      <w:r>
        <w:rPr>
          <w:rFonts w:asciiTheme="minorHAnsi" w:eastAsiaTheme="minorEastAsia" w:hAnsiTheme="minorHAnsi" w:cstheme="minorBidi"/>
          <w:noProof/>
          <w:sz w:val="22"/>
          <w:szCs w:val="22"/>
        </w:rPr>
        <w:tab/>
      </w:r>
      <w:r w:rsidRPr="00DD20CE">
        <w:rPr>
          <w:noProof/>
          <w:color w:val="000000"/>
        </w:rPr>
        <w:t>Lukket - Orientering</w:t>
      </w:r>
      <w:r>
        <w:rPr>
          <w:noProof/>
        </w:rPr>
        <w:tab/>
      </w:r>
      <w:r>
        <w:rPr>
          <w:noProof/>
        </w:rPr>
        <w:fldChar w:fldCharType="begin"/>
      </w:r>
      <w:r>
        <w:rPr>
          <w:noProof/>
        </w:rPr>
        <w:instrText xml:space="preserve"> PAGEREF _Toc478543075 \h </w:instrText>
      </w:r>
      <w:r>
        <w:rPr>
          <w:noProof/>
        </w:rPr>
      </w:r>
      <w:r>
        <w:rPr>
          <w:noProof/>
        </w:rPr>
        <w:fldChar w:fldCharType="separate"/>
      </w:r>
      <w:r>
        <w:rPr>
          <w:noProof/>
        </w:rPr>
        <w:t>18</w:t>
      </w:r>
      <w:r>
        <w:rPr>
          <w:noProof/>
        </w:rPr>
        <w:fldChar w:fldCharType="end"/>
      </w:r>
    </w:p>
    <w:p w:rsidR="00CA07BB" w:rsidRDefault="00435E7A" w:rsidP="005203C1">
      <w:r>
        <w:fldChar w:fldCharType="end"/>
      </w:r>
      <w:bookmarkStart w:id="3" w:name="_GoBack"/>
      <w:bookmarkEnd w:id="3"/>
    </w:p>
    <w:p w:rsidR="00435E7A" w:rsidRDefault="00435E7A">
      <w:pPr>
        <w:pStyle w:val="Overskrift1"/>
        <w:pageBreakBefore/>
        <w:textAlignment w:val="top"/>
        <w:divId w:val="623315959"/>
        <w:rPr>
          <w:color w:val="000000"/>
        </w:rPr>
      </w:pPr>
      <w:bookmarkStart w:id="4" w:name="AC_AgendaStart3"/>
      <w:bookmarkStart w:id="5" w:name="_Toc478543069"/>
      <w:bookmarkEnd w:id="4"/>
      <w:r>
        <w:rPr>
          <w:color w:val="000000"/>
        </w:rPr>
        <w:lastRenderedPageBreak/>
        <w:t>8</w:t>
      </w:r>
      <w:r>
        <w:rPr>
          <w:color w:val="000000"/>
        </w:rPr>
        <w:tab/>
        <w:t>Besøg på Fjordbakkeskolen, afd. Taulov</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35E7A">
        <w:trPr>
          <w:divId w:val="623315959"/>
          <w:tblCellSpacing w:w="0" w:type="dxa"/>
        </w:trPr>
        <w:tc>
          <w:tcPr>
            <w:tcW w:w="0" w:type="auto"/>
            <w:hideMark/>
          </w:tcPr>
          <w:p w:rsidR="00435E7A" w:rsidRDefault="00435E7A">
            <w:pPr>
              <w:rPr>
                <w:color w:val="000000"/>
              </w:rPr>
            </w:pPr>
          </w:p>
        </w:tc>
        <w:tc>
          <w:tcPr>
            <w:tcW w:w="1250" w:type="pct"/>
            <w:hideMark/>
          </w:tcPr>
          <w:p w:rsidR="00435E7A" w:rsidRDefault="00435E7A">
            <w:pPr>
              <w:rPr>
                <w:color w:val="000000"/>
              </w:rPr>
            </w:pPr>
            <w:r>
              <w:rPr>
                <w:color w:val="000000"/>
              </w:rPr>
              <w:t>Sagsnr.:17/1265</w:t>
            </w:r>
          </w:p>
        </w:tc>
        <w:tc>
          <w:tcPr>
            <w:tcW w:w="3750" w:type="pct"/>
            <w:hideMark/>
          </w:tcPr>
          <w:p w:rsidR="00435E7A" w:rsidRDefault="00435E7A">
            <w:pPr>
              <w:jc w:val="right"/>
              <w:rPr>
                <w:color w:val="000000"/>
              </w:rPr>
            </w:pPr>
            <w:r>
              <w:rPr>
                <w:color w:val="000000"/>
              </w:rPr>
              <w:t>Sagen afgøres i: Børne- og Skoleudvalget</w:t>
            </w:r>
          </w:p>
        </w:tc>
      </w:tr>
    </w:tbl>
    <w:p w:rsidR="00435E7A" w:rsidRDefault="00435E7A">
      <w:pPr>
        <w:divId w:val="623315959"/>
        <w:rPr>
          <w:rFonts w:ascii="Times New Roman" w:hAnsi="Times New Roman"/>
          <w:sz w:val="24"/>
          <w:szCs w:val="24"/>
        </w:rPr>
      </w:pPr>
    </w:p>
    <w:p w:rsidR="00435E7A" w:rsidRDefault="00435E7A">
      <w:pPr>
        <w:pStyle w:val="agendabullettitle"/>
        <w:divId w:val="623315959"/>
      </w:pPr>
      <w:r>
        <w:t xml:space="preserve">Sagsresumé: </w:t>
      </w:r>
    </w:p>
    <w:p w:rsidR="00435E7A" w:rsidRDefault="00435E7A">
      <w:pPr>
        <w:pStyle w:val="NormalWeb"/>
        <w:divId w:val="623315959"/>
      </w:pPr>
      <w:r>
        <w:t>Udvalgsmødet afholdes på Fjordbakkeskolen, Taulov, Taulov</w:t>
      </w:r>
      <w:bookmarkStart w:id="6" w:name="AcadreMMBulletLastPosition"/>
      <w:r>
        <w:t xml:space="preserve"> Kirkevej 35 hvor distriktsskoleleder Børge Norup starter med et oplæg.</w:t>
      </w:r>
    </w:p>
    <w:p w:rsidR="00435E7A" w:rsidRDefault="00435E7A">
      <w:pPr>
        <w:divId w:val="623315959"/>
      </w:pPr>
    </w:p>
    <w:p w:rsidR="00435E7A" w:rsidRDefault="00435E7A">
      <w:pPr>
        <w:pStyle w:val="agendabullettitle"/>
        <w:divId w:val="623315959"/>
      </w:pPr>
      <w:r>
        <w:t xml:space="preserve">Økonomiske konsekvenser: </w:t>
      </w:r>
    </w:p>
    <w:p w:rsidR="00435E7A" w:rsidRDefault="00435E7A">
      <w:pPr>
        <w:pStyle w:val="agendabullettext"/>
        <w:divId w:val="623315959"/>
      </w:pPr>
      <w:r>
        <w:t> </w:t>
      </w:r>
    </w:p>
    <w:p w:rsidR="00435E7A" w:rsidRDefault="00435E7A">
      <w:pPr>
        <w:divId w:val="623315959"/>
      </w:pPr>
    </w:p>
    <w:p w:rsidR="00435E7A" w:rsidRDefault="00435E7A">
      <w:pPr>
        <w:pStyle w:val="agendabullettitle"/>
        <w:divId w:val="623315959"/>
      </w:pPr>
      <w:r>
        <w:t xml:space="preserve">Vurdering: </w:t>
      </w:r>
    </w:p>
    <w:p w:rsidR="00435E7A" w:rsidRDefault="00435E7A">
      <w:pPr>
        <w:pStyle w:val="agendabullettext"/>
        <w:divId w:val="623315959"/>
      </w:pPr>
      <w:r>
        <w:t> </w:t>
      </w:r>
    </w:p>
    <w:p w:rsidR="00435E7A" w:rsidRDefault="00435E7A">
      <w:pPr>
        <w:divId w:val="623315959"/>
      </w:pPr>
    </w:p>
    <w:p w:rsidR="00435E7A" w:rsidRDefault="00435E7A">
      <w:pPr>
        <w:pStyle w:val="agendabullettitle"/>
        <w:divId w:val="623315959"/>
      </w:pPr>
      <w:r>
        <w:t xml:space="preserve">Indstillinger: </w:t>
      </w:r>
    </w:p>
    <w:p w:rsidR="00435E7A" w:rsidRDefault="00435E7A">
      <w:pPr>
        <w:pStyle w:val="NormalWeb"/>
        <w:divId w:val="623315959"/>
      </w:pPr>
      <w:r>
        <w:t>Ingen</w:t>
      </w:r>
    </w:p>
    <w:p w:rsidR="00435E7A" w:rsidRDefault="00435E7A">
      <w:pPr>
        <w:divId w:val="623315959"/>
      </w:pPr>
    </w:p>
    <w:p w:rsidR="00435E7A" w:rsidRDefault="00435E7A">
      <w:pPr>
        <w:pStyle w:val="agendabullettitle"/>
        <w:divId w:val="623315959"/>
      </w:pPr>
      <w:r>
        <w:t xml:space="preserve">Bilag: </w:t>
      </w:r>
    </w:p>
    <w:p w:rsidR="00435E7A" w:rsidRDefault="00435E7A">
      <w:pPr>
        <w:pStyle w:val="agendabullettitle"/>
        <w:divId w:val="623315959"/>
      </w:pPr>
      <w:r>
        <w:t xml:space="preserve">Beslutning i Børne- og Skoleudvalget den 28-03-2017: </w:t>
      </w:r>
    </w:p>
    <w:p w:rsidR="00435E7A" w:rsidRDefault="00435E7A">
      <w:pPr>
        <w:pStyle w:val="NormalWeb"/>
        <w:divId w:val="623315959"/>
      </w:pPr>
      <w:r>
        <w:t>Orienteringen taget til efterretning.</w:t>
      </w:r>
    </w:p>
    <w:p w:rsidR="00435E7A" w:rsidRDefault="00435E7A">
      <w:pPr>
        <w:divId w:val="623315959"/>
      </w:pPr>
    </w:p>
    <w:p w:rsidR="00435E7A" w:rsidRDefault="00435E7A">
      <w:pPr>
        <w:pStyle w:val="Overskrift1"/>
        <w:pageBreakBefore/>
        <w:textAlignment w:val="top"/>
        <w:divId w:val="623315959"/>
        <w:rPr>
          <w:color w:val="000000"/>
        </w:rPr>
      </w:pPr>
      <w:bookmarkStart w:id="7" w:name="_Toc478543070"/>
      <w:r>
        <w:rPr>
          <w:color w:val="000000"/>
        </w:rPr>
        <w:lastRenderedPageBreak/>
        <w:t>9</w:t>
      </w:r>
      <w:r>
        <w:rPr>
          <w:color w:val="000000"/>
        </w:rPr>
        <w:tab/>
        <w:t>Godkendelse af dagsorden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35E7A">
        <w:trPr>
          <w:divId w:val="623315959"/>
          <w:tblCellSpacing w:w="0" w:type="dxa"/>
        </w:trPr>
        <w:tc>
          <w:tcPr>
            <w:tcW w:w="0" w:type="auto"/>
            <w:hideMark/>
          </w:tcPr>
          <w:p w:rsidR="00435E7A" w:rsidRDefault="00435E7A">
            <w:pPr>
              <w:rPr>
                <w:color w:val="000000"/>
              </w:rPr>
            </w:pPr>
          </w:p>
        </w:tc>
        <w:tc>
          <w:tcPr>
            <w:tcW w:w="1250" w:type="pct"/>
            <w:hideMark/>
          </w:tcPr>
          <w:p w:rsidR="00435E7A" w:rsidRDefault="00435E7A">
            <w:pPr>
              <w:rPr>
                <w:color w:val="000000"/>
              </w:rPr>
            </w:pPr>
            <w:r>
              <w:rPr>
                <w:color w:val="000000"/>
              </w:rPr>
              <w:t>Sagsnr.:</w:t>
            </w:r>
          </w:p>
        </w:tc>
        <w:tc>
          <w:tcPr>
            <w:tcW w:w="3750" w:type="pct"/>
            <w:hideMark/>
          </w:tcPr>
          <w:p w:rsidR="00435E7A" w:rsidRDefault="00435E7A">
            <w:pPr>
              <w:jc w:val="right"/>
              <w:rPr>
                <w:color w:val="000000"/>
              </w:rPr>
            </w:pPr>
            <w:r>
              <w:rPr>
                <w:color w:val="000000"/>
              </w:rPr>
              <w:t>Sagen afgøres i: Børne- og Skoleudvalget</w:t>
            </w:r>
          </w:p>
        </w:tc>
      </w:tr>
    </w:tbl>
    <w:p w:rsidR="00435E7A" w:rsidRDefault="00435E7A">
      <w:pPr>
        <w:divId w:val="623315959"/>
        <w:rPr>
          <w:rFonts w:ascii="Times New Roman" w:hAnsi="Times New Roman"/>
          <w:sz w:val="24"/>
          <w:szCs w:val="24"/>
        </w:rPr>
      </w:pPr>
    </w:p>
    <w:p w:rsidR="00435E7A" w:rsidRDefault="00435E7A">
      <w:pPr>
        <w:pStyle w:val="agendabullettitle"/>
        <w:divId w:val="623315959"/>
      </w:pPr>
      <w:r>
        <w:t xml:space="preserve">Sagsresumé: </w:t>
      </w:r>
    </w:p>
    <w:p w:rsidR="00435E7A" w:rsidRDefault="00435E7A">
      <w:pPr>
        <w:pStyle w:val="agendabullettext"/>
        <w:spacing w:after="240"/>
        <w:divId w:val="623315959"/>
      </w:pPr>
      <w:r>
        <w:br/>
      </w:r>
    </w:p>
    <w:p w:rsidR="00435E7A" w:rsidRDefault="00435E7A">
      <w:pPr>
        <w:pStyle w:val="NormalWeb"/>
        <w:divId w:val="623315959"/>
      </w:pPr>
      <w:r>
        <w:rPr>
          <w:b/>
          <w:bCs/>
        </w:rPr>
        <w:t>Sagsbeskrivelse:</w:t>
      </w:r>
    </w:p>
    <w:p w:rsidR="00435E7A" w:rsidRDefault="00435E7A">
      <w:pPr>
        <w:spacing w:after="240"/>
        <w:divId w:val="623315959"/>
      </w:pPr>
      <w:r>
        <w:br/>
      </w:r>
    </w:p>
    <w:p w:rsidR="00435E7A" w:rsidRDefault="00435E7A">
      <w:pPr>
        <w:divId w:val="623315959"/>
      </w:pPr>
    </w:p>
    <w:p w:rsidR="00435E7A" w:rsidRDefault="00435E7A">
      <w:pPr>
        <w:pStyle w:val="agendabullettitle"/>
        <w:divId w:val="623315959"/>
      </w:pPr>
      <w:r>
        <w:t xml:space="preserve">Økonomiske konsekvenser: </w:t>
      </w:r>
    </w:p>
    <w:p w:rsidR="00435E7A" w:rsidRDefault="00435E7A">
      <w:pPr>
        <w:pStyle w:val="agendabullettext"/>
        <w:divId w:val="623315959"/>
      </w:pPr>
      <w:r>
        <w:t> </w:t>
      </w:r>
    </w:p>
    <w:p w:rsidR="00435E7A" w:rsidRDefault="00435E7A">
      <w:pPr>
        <w:divId w:val="623315959"/>
      </w:pPr>
    </w:p>
    <w:p w:rsidR="00435E7A" w:rsidRDefault="00435E7A">
      <w:pPr>
        <w:pStyle w:val="agendabullettitle"/>
        <w:divId w:val="623315959"/>
      </w:pPr>
      <w:r>
        <w:t xml:space="preserve">Vurdering: </w:t>
      </w:r>
    </w:p>
    <w:p w:rsidR="00435E7A" w:rsidRDefault="00435E7A">
      <w:pPr>
        <w:pStyle w:val="agendabullettext"/>
        <w:divId w:val="623315959"/>
      </w:pPr>
      <w:r>
        <w:t> </w:t>
      </w:r>
    </w:p>
    <w:p w:rsidR="00435E7A" w:rsidRDefault="00435E7A">
      <w:pPr>
        <w:divId w:val="623315959"/>
      </w:pPr>
    </w:p>
    <w:p w:rsidR="00435E7A" w:rsidRDefault="00435E7A">
      <w:pPr>
        <w:pStyle w:val="agendabullettitle"/>
        <w:divId w:val="623315959"/>
      </w:pPr>
      <w:r>
        <w:t xml:space="preserve">Indstillinger: </w:t>
      </w:r>
    </w:p>
    <w:p w:rsidR="00435E7A" w:rsidRDefault="00435E7A">
      <w:pPr>
        <w:pStyle w:val="NormalWeb"/>
        <w:divId w:val="623315959"/>
      </w:pPr>
      <w:r>
        <w:t>Fagafdelingen indstiller</w:t>
      </w:r>
    </w:p>
    <w:p w:rsidR="00435E7A" w:rsidRDefault="00435E7A">
      <w:pPr>
        <w:divId w:val="623315959"/>
      </w:pPr>
    </w:p>
    <w:p w:rsidR="00435E7A" w:rsidRDefault="00435E7A">
      <w:pPr>
        <w:divId w:val="623315959"/>
      </w:pPr>
    </w:p>
    <w:p w:rsidR="00435E7A" w:rsidRDefault="00435E7A">
      <w:pPr>
        <w:pStyle w:val="agendabullettitle"/>
        <w:divId w:val="623315959"/>
      </w:pPr>
      <w:r>
        <w:t xml:space="preserve">Bilag: </w:t>
      </w:r>
    </w:p>
    <w:p w:rsidR="00435E7A" w:rsidRDefault="00435E7A">
      <w:pPr>
        <w:pStyle w:val="agendabullettitle"/>
        <w:divId w:val="623315959"/>
      </w:pPr>
      <w:r>
        <w:t xml:space="preserve">Beslutning i Børne- og Skoleudvalget den 28-03-2017: </w:t>
      </w:r>
    </w:p>
    <w:p w:rsidR="00435E7A" w:rsidRDefault="00435E7A">
      <w:pPr>
        <w:pStyle w:val="NormalWeb"/>
        <w:divId w:val="623315959"/>
      </w:pPr>
      <w:r>
        <w:t>Godkendt.</w:t>
      </w:r>
    </w:p>
    <w:p w:rsidR="00435E7A" w:rsidRDefault="00435E7A">
      <w:pPr>
        <w:divId w:val="623315959"/>
      </w:pPr>
    </w:p>
    <w:p w:rsidR="00435E7A" w:rsidRDefault="00435E7A">
      <w:pPr>
        <w:pStyle w:val="Overskrift1"/>
        <w:pageBreakBefore/>
        <w:textAlignment w:val="top"/>
        <w:divId w:val="623315959"/>
        <w:rPr>
          <w:color w:val="000000"/>
        </w:rPr>
      </w:pPr>
      <w:bookmarkStart w:id="8" w:name="_Toc478543071"/>
      <w:r>
        <w:rPr>
          <w:color w:val="000000"/>
        </w:rPr>
        <w:lastRenderedPageBreak/>
        <w:t>10</w:t>
      </w:r>
      <w:r>
        <w:rPr>
          <w:color w:val="000000"/>
        </w:rPr>
        <w:tab/>
        <w:t>Ny børne- og ungepolitik og de kommunale strategier</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35E7A">
        <w:trPr>
          <w:divId w:val="623315959"/>
          <w:tblCellSpacing w:w="0" w:type="dxa"/>
        </w:trPr>
        <w:tc>
          <w:tcPr>
            <w:tcW w:w="0" w:type="auto"/>
            <w:hideMark/>
          </w:tcPr>
          <w:p w:rsidR="00435E7A" w:rsidRDefault="00435E7A">
            <w:pPr>
              <w:rPr>
                <w:color w:val="000000"/>
              </w:rPr>
            </w:pPr>
          </w:p>
        </w:tc>
        <w:tc>
          <w:tcPr>
            <w:tcW w:w="1250" w:type="pct"/>
            <w:hideMark/>
          </w:tcPr>
          <w:p w:rsidR="00435E7A" w:rsidRDefault="00435E7A">
            <w:pPr>
              <w:rPr>
                <w:color w:val="000000"/>
              </w:rPr>
            </w:pPr>
            <w:r>
              <w:rPr>
                <w:color w:val="000000"/>
              </w:rPr>
              <w:t>Sagsnr.:16/2780</w:t>
            </w:r>
          </w:p>
        </w:tc>
        <w:tc>
          <w:tcPr>
            <w:tcW w:w="3750" w:type="pct"/>
            <w:hideMark/>
          </w:tcPr>
          <w:p w:rsidR="00435E7A" w:rsidRDefault="00435E7A">
            <w:pPr>
              <w:jc w:val="right"/>
              <w:rPr>
                <w:color w:val="000000"/>
              </w:rPr>
            </w:pPr>
            <w:r>
              <w:rPr>
                <w:color w:val="000000"/>
              </w:rPr>
              <w:t>Sagen afgøres i: Børne- og Skoleudvalget</w:t>
            </w:r>
          </w:p>
        </w:tc>
      </w:tr>
    </w:tbl>
    <w:p w:rsidR="00435E7A" w:rsidRDefault="00435E7A">
      <w:pPr>
        <w:divId w:val="623315959"/>
        <w:rPr>
          <w:rFonts w:ascii="Times New Roman" w:hAnsi="Times New Roman"/>
          <w:sz w:val="24"/>
          <w:szCs w:val="24"/>
        </w:rPr>
      </w:pPr>
    </w:p>
    <w:p w:rsidR="00435E7A" w:rsidRDefault="00435E7A">
      <w:pPr>
        <w:pStyle w:val="agendabullettitle"/>
        <w:divId w:val="623315959"/>
      </w:pPr>
      <w:r>
        <w:t xml:space="preserve">Sagsresumé: </w:t>
      </w:r>
    </w:p>
    <w:p w:rsidR="00435E7A" w:rsidRDefault="00435E7A">
      <w:pPr>
        <w:pStyle w:val="NormalWeb"/>
        <w:divId w:val="623315959"/>
      </w:pPr>
      <w:r>
        <w:rPr>
          <w:b/>
          <w:bCs/>
        </w:rPr>
        <w:t>Resume:</w:t>
      </w:r>
    </w:p>
    <w:p w:rsidR="00435E7A" w:rsidRDefault="00435E7A">
      <w:pPr>
        <w:pStyle w:val="NormalWeb"/>
        <w:divId w:val="623315959"/>
      </w:pPr>
      <w:r>
        <w:t>Der er vedtaget en ny sammenhængende børne- og ungepolitik for 2017 – 2020. Politikken skal følges op af en række kommunale strategier. Nogle strategier er under udarbejdelse og andre skal blot revideres i løbet af 2017 – 2018.</w:t>
      </w:r>
    </w:p>
    <w:p w:rsidR="00435E7A" w:rsidRDefault="00435E7A">
      <w:pPr>
        <w:pStyle w:val="NormalWeb"/>
        <w:divId w:val="623315959"/>
      </w:pPr>
      <w:r>
        <w:t> </w:t>
      </w:r>
    </w:p>
    <w:p w:rsidR="00435E7A" w:rsidRDefault="00435E7A">
      <w:pPr>
        <w:pStyle w:val="NormalWeb"/>
        <w:divId w:val="623315959"/>
      </w:pPr>
      <w:r>
        <w:rPr>
          <w:b/>
          <w:bCs/>
        </w:rPr>
        <w:t>Sagsbeskrivelse:</w:t>
      </w:r>
    </w:p>
    <w:p w:rsidR="00435E7A" w:rsidRDefault="00435E7A">
      <w:pPr>
        <w:pStyle w:val="NormalWeb"/>
        <w:divId w:val="623315959"/>
      </w:pPr>
      <w:r>
        <w:t>Byrådet har vedtaget en ny sammenhængende børne- og ungepolitik 6. marts 2017. Det betyder, at en række strategier på børne- og ungeområdet skal revideres eller udarbejdes hen over de kommende år i henhold til de målsætninger, som står beskrevet i politikken.</w:t>
      </w:r>
    </w:p>
    <w:p w:rsidR="00435E7A" w:rsidRDefault="00435E7A">
      <w:pPr>
        <w:pStyle w:val="NormalWeb"/>
        <w:divId w:val="623315959"/>
      </w:pPr>
      <w:r>
        <w:t> </w:t>
      </w:r>
    </w:p>
    <w:p w:rsidR="00435E7A" w:rsidRDefault="00435E7A">
      <w:pPr>
        <w:pStyle w:val="NormalWeb"/>
        <w:divId w:val="623315959"/>
      </w:pPr>
      <w:r>
        <w:t>Børn og Unge foreslår, at fagafdelingen sætter fokus på arbejdet med følgende strategier i perioden 2017 – 2018:</w:t>
      </w:r>
    </w:p>
    <w:p w:rsidR="00435E7A" w:rsidRDefault="00435E7A">
      <w:pPr>
        <w:pStyle w:val="NormalWeb"/>
        <w:divId w:val="623315959"/>
      </w:pPr>
      <w:r>
        <w:t> </w:t>
      </w:r>
    </w:p>
    <w:p w:rsidR="00435E7A" w:rsidRDefault="00435E7A" w:rsidP="00435E7A">
      <w:pPr>
        <w:numPr>
          <w:ilvl w:val="0"/>
          <w:numId w:val="14"/>
        </w:numPr>
        <w:spacing w:before="100" w:beforeAutospacing="1" w:after="100" w:afterAutospacing="1"/>
        <w:divId w:val="623315959"/>
      </w:pPr>
      <w:r>
        <w:t xml:space="preserve">Forår 2017: </w:t>
      </w:r>
    </w:p>
    <w:p w:rsidR="00435E7A" w:rsidRDefault="00435E7A">
      <w:pPr>
        <w:pStyle w:val="NormalWeb"/>
        <w:ind w:left="720"/>
        <w:divId w:val="623315959"/>
        <w:rPr>
          <w:rFonts w:eastAsiaTheme="minorEastAsia"/>
        </w:rPr>
      </w:pPr>
      <w:r>
        <w:rPr>
          <w:b/>
          <w:bCs/>
        </w:rPr>
        <w:t>Ny strategi for talentudvikling</w:t>
      </w:r>
    </w:p>
    <w:p w:rsidR="00435E7A" w:rsidRDefault="00435E7A">
      <w:pPr>
        <w:pStyle w:val="NormalWeb"/>
        <w:ind w:left="720"/>
        <w:divId w:val="623315959"/>
      </w:pPr>
      <w:r>
        <w:t>Er under udarbejdelse i samspil med dagtilbud og folkeskoler</w:t>
      </w:r>
    </w:p>
    <w:p w:rsidR="00435E7A" w:rsidRDefault="00435E7A">
      <w:pPr>
        <w:pStyle w:val="NormalWeb"/>
        <w:divId w:val="623315959"/>
      </w:pPr>
      <w:r>
        <w:t> </w:t>
      </w:r>
    </w:p>
    <w:p w:rsidR="00435E7A" w:rsidRDefault="00435E7A" w:rsidP="00435E7A">
      <w:pPr>
        <w:numPr>
          <w:ilvl w:val="0"/>
          <w:numId w:val="15"/>
        </w:numPr>
        <w:spacing w:before="100" w:beforeAutospacing="1" w:after="100" w:afterAutospacing="1"/>
        <w:divId w:val="623315959"/>
      </w:pPr>
      <w:r>
        <w:t xml:space="preserve">Forår/Efterår 2017: </w:t>
      </w:r>
    </w:p>
    <w:p w:rsidR="00435E7A" w:rsidRDefault="00435E7A">
      <w:pPr>
        <w:pStyle w:val="NormalWeb"/>
        <w:ind w:left="720"/>
        <w:divId w:val="623315959"/>
        <w:rPr>
          <w:rFonts w:eastAsiaTheme="minorEastAsia"/>
        </w:rPr>
      </w:pPr>
      <w:r>
        <w:rPr>
          <w:b/>
          <w:bCs/>
        </w:rPr>
        <w:t>Revidering af strategi for IT og digital dannelse</w:t>
      </w:r>
    </w:p>
    <w:p w:rsidR="00435E7A" w:rsidRDefault="00435E7A">
      <w:pPr>
        <w:pStyle w:val="NormalWeb"/>
        <w:divId w:val="623315959"/>
      </w:pPr>
      <w:r>
        <w:t> </w:t>
      </w:r>
    </w:p>
    <w:p w:rsidR="00435E7A" w:rsidRDefault="00435E7A" w:rsidP="00435E7A">
      <w:pPr>
        <w:numPr>
          <w:ilvl w:val="0"/>
          <w:numId w:val="16"/>
        </w:numPr>
        <w:spacing w:before="100" w:beforeAutospacing="1" w:after="100" w:afterAutospacing="1"/>
        <w:divId w:val="623315959"/>
      </w:pPr>
      <w:r>
        <w:t xml:space="preserve">Efterår 2017: </w:t>
      </w:r>
    </w:p>
    <w:p w:rsidR="00435E7A" w:rsidRDefault="00435E7A">
      <w:pPr>
        <w:pStyle w:val="NormalWeb"/>
        <w:ind w:left="720"/>
        <w:divId w:val="623315959"/>
        <w:rPr>
          <w:rFonts w:eastAsiaTheme="minorEastAsia"/>
        </w:rPr>
      </w:pPr>
      <w:r>
        <w:rPr>
          <w:b/>
          <w:bCs/>
        </w:rPr>
        <w:t>Revidering af naturfagsstrategien</w:t>
      </w:r>
      <w:r>
        <w:t xml:space="preserve"> </w:t>
      </w:r>
    </w:p>
    <w:p w:rsidR="00435E7A" w:rsidRDefault="00435E7A">
      <w:pPr>
        <w:pStyle w:val="NormalWeb"/>
        <w:ind w:left="720"/>
        <w:divId w:val="623315959"/>
      </w:pPr>
      <w:r>
        <w:t>En ny national naturfagsstrategi er under udarbejdelse i foråret 2017.</w:t>
      </w:r>
    </w:p>
    <w:p w:rsidR="00435E7A" w:rsidRDefault="00435E7A">
      <w:pPr>
        <w:pStyle w:val="NormalWeb"/>
        <w:ind w:left="720"/>
        <w:divId w:val="623315959"/>
      </w:pPr>
      <w:r>
        <w:t> </w:t>
      </w:r>
    </w:p>
    <w:p w:rsidR="00435E7A" w:rsidRDefault="00435E7A" w:rsidP="00435E7A">
      <w:pPr>
        <w:numPr>
          <w:ilvl w:val="0"/>
          <w:numId w:val="17"/>
        </w:numPr>
        <w:spacing w:before="100" w:beforeAutospacing="1" w:after="100" w:afterAutospacing="1"/>
        <w:divId w:val="623315959"/>
      </w:pPr>
      <w:r>
        <w:t>2018:</w:t>
      </w:r>
    </w:p>
    <w:p w:rsidR="00435E7A" w:rsidRDefault="00435E7A">
      <w:pPr>
        <w:pStyle w:val="NormalWeb"/>
        <w:ind w:left="720"/>
        <w:divId w:val="623315959"/>
        <w:rPr>
          <w:rFonts w:eastAsiaTheme="minorEastAsia"/>
        </w:rPr>
      </w:pPr>
      <w:r>
        <w:rPr>
          <w:b/>
          <w:bCs/>
        </w:rPr>
        <w:t>Revidering af literacy strategi</w:t>
      </w:r>
    </w:p>
    <w:p w:rsidR="00435E7A" w:rsidRDefault="00435E7A">
      <w:pPr>
        <w:pStyle w:val="NormalWeb"/>
        <w:ind w:left="720"/>
        <w:divId w:val="623315959"/>
      </w:pPr>
      <w:r>
        <w:t> </w:t>
      </w:r>
    </w:p>
    <w:p w:rsidR="00435E7A" w:rsidRDefault="00435E7A">
      <w:pPr>
        <w:pStyle w:val="NormalWeb"/>
        <w:ind w:left="720"/>
        <w:divId w:val="623315959"/>
      </w:pPr>
      <w:r>
        <w:t>2018:</w:t>
      </w:r>
    </w:p>
    <w:p w:rsidR="00435E7A" w:rsidRDefault="00435E7A" w:rsidP="00435E7A">
      <w:pPr>
        <w:numPr>
          <w:ilvl w:val="0"/>
          <w:numId w:val="18"/>
        </w:numPr>
        <w:spacing w:before="100" w:beforeAutospacing="1" w:after="100" w:afterAutospacing="1"/>
        <w:divId w:val="623315959"/>
      </w:pPr>
      <w:r>
        <w:rPr>
          <w:b/>
          <w:bCs/>
        </w:rPr>
        <w:t>Ny strategi for demokratisk dannelse</w:t>
      </w:r>
    </w:p>
    <w:p w:rsidR="00435E7A" w:rsidRDefault="00435E7A">
      <w:pPr>
        <w:pStyle w:val="NormalWeb"/>
        <w:ind w:left="720"/>
        <w:divId w:val="623315959"/>
        <w:rPr>
          <w:rFonts w:eastAsiaTheme="minorEastAsia"/>
        </w:rPr>
      </w:pPr>
      <w:r>
        <w:t> </w:t>
      </w:r>
    </w:p>
    <w:p w:rsidR="00435E7A" w:rsidRDefault="00435E7A">
      <w:pPr>
        <w:pStyle w:val="NormalWeb"/>
        <w:divId w:val="623315959"/>
      </w:pPr>
      <w:r>
        <w:t> </w:t>
      </w:r>
    </w:p>
    <w:p w:rsidR="00435E7A" w:rsidRDefault="00435E7A">
      <w:pPr>
        <w:pStyle w:val="NormalWeb"/>
        <w:divId w:val="623315959"/>
      </w:pPr>
      <w:r>
        <w:t> </w:t>
      </w:r>
    </w:p>
    <w:p w:rsidR="00435E7A" w:rsidRDefault="00435E7A">
      <w:pPr>
        <w:pStyle w:val="NormalWeb"/>
        <w:divId w:val="623315959"/>
      </w:pPr>
      <w:r>
        <w:lastRenderedPageBreak/>
        <w:t xml:space="preserve">Det er væsentligt, at Børn og Unge har tid til at gennemføre inddragende processer i dagtilbud, skoler/fritidstilbud, når strategierne skal udvikles/revideres. </w:t>
      </w:r>
    </w:p>
    <w:p w:rsidR="00435E7A" w:rsidRDefault="00435E7A">
      <w:pPr>
        <w:divId w:val="623315959"/>
      </w:pPr>
    </w:p>
    <w:p w:rsidR="00435E7A" w:rsidRDefault="00435E7A">
      <w:pPr>
        <w:pStyle w:val="agendabullettitle"/>
        <w:divId w:val="623315959"/>
      </w:pPr>
      <w:r>
        <w:t xml:space="preserve">Økonomiske konsekvenser: </w:t>
      </w:r>
    </w:p>
    <w:p w:rsidR="00435E7A" w:rsidRDefault="00435E7A">
      <w:pPr>
        <w:pStyle w:val="NormalWeb"/>
        <w:divId w:val="623315959"/>
      </w:pPr>
      <w:r>
        <w:t>Ingen</w:t>
      </w:r>
    </w:p>
    <w:p w:rsidR="00435E7A" w:rsidRDefault="00435E7A">
      <w:pPr>
        <w:divId w:val="623315959"/>
      </w:pPr>
    </w:p>
    <w:p w:rsidR="00435E7A" w:rsidRDefault="00435E7A">
      <w:pPr>
        <w:pStyle w:val="agendabullettitle"/>
        <w:divId w:val="623315959"/>
      </w:pPr>
      <w:r>
        <w:t xml:space="preserve">Vurdering: </w:t>
      </w:r>
    </w:p>
    <w:p w:rsidR="00435E7A" w:rsidRDefault="00435E7A">
      <w:pPr>
        <w:pStyle w:val="NormalWeb"/>
        <w:divId w:val="623315959"/>
      </w:pPr>
      <w:r>
        <w:t>Børn og Unge vurderer, at udformningen af de nye strategier skal afpasses aktivitetsniveauet på børne-/ungeområdet i øvrigt, da det er vigtigt at der skabes ejerskab til dem.</w:t>
      </w:r>
    </w:p>
    <w:p w:rsidR="00435E7A" w:rsidRDefault="00435E7A">
      <w:pPr>
        <w:divId w:val="623315959"/>
      </w:pPr>
    </w:p>
    <w:p w:rsidR="00435E7A" w:rsidRDefault="00435E7A">
      <w:pPr>
        <w:pStyle w:val="agendabullettitle"/>
        <w:divId w:val="623315959"/>
      </w:pPr>
      <w:r>
        <w:t xml:space="preserve">Indstillinger: </w:t>
      </w:r>
    </w:p>
    <w:p w:rsidR="00435E7A" w:rsidRDefault="00435E7A">
      <w:pPr>
        <w:pStyle w:val="NormalWeb"/>
        <w:divId w:val="623315959"/>
      </w:pPr>
      <w:r>
        <w:t>Børn og Unge anbefaler, at Børne- og Skoleudvalget drøfter forslaget til nye strategier samt tidsplan for revidering af eksisterende strategier.</w:t>
      </w:r>
    </w:p>
    <w:p w:rsidR="00435E7A" w:rsidRDefault="00435E7A">
      <w:pPr>
        <w:divId w:val="623315959"/>
      </w:pPr>
    </w:p>
    <w:p w:rsidR="00435E7A" w:rsidRDefault="00435E7A">
      <w:pPr>
        <w:pStyle w:val="agendabullettitle"/>
        <w:divId w:val="623315959"/>
      </w:pPr>
      <w:r>
        <w:t xml:space="preserve">Bilag: </w:t>
      </w:r>
    </w:p>
    <w:p w:rsidR="00435E7A" w:rsidRDefault="00435E7A">
      <w:pPr>
        <w:pStyle w:val="agendabullettitle"/>
        <w:divId w:val="623315959"/>
      </w:pPr>
      <w:r>
        <w:t xml:space="preserve">Beslutning i Børne- og Skoleudvalget den 28-03-2017: </w:t>
      </w:r>
    </w:p>
    <w:p w:rsidR="00435E7A" w:rsidRDefault="00435E7A">
      <w:pPr>
        <w:pStyle w:val="NormalWeb"/>
        <w:divId w:val="623315959"/>
      </w:pPr>
      <w:r>
        <w:t>Drøftet. Børne- og Skoleudvalget anbefaler Børn og Unges forslag til nye strategier og tidsplan.</w:t>
      </w:r>
    </w:p>
    <w:p w:rsidR="00435E7A" w:rsidRDefault="00435E7A">
      <w:pPr>
        <w:divId w:val="623315959"/>
      </w:pPr>
    </w:p>
    <w:p w:rsidR="00435E7A" w:rsidRDefault="00435E7A">
      <w:pPr>
        <w:pStyle w:val="Overskrift1"/>
        <w:pageBreakBefore/>
        <w:textAlignment w:val="top"/>
        <w:divId w:val="623315959"/>
        <w:rPr>
          <w:color w:val="000000"/>
        </w:rPr>
      </w:pPr>
      <w:bookmarkStart w:id="9" w:name="_Toc478543072"/>
      <w:r>
        <w:rPr>
          <w:color w:val="000000"/>
        </w:rPr>
        <w:lastRenderedPageBreak/>
        <w:t>11</w:t>
      </w:r>
      <w:r>
        <w:rPr>
          <w:color w:val="000000"/>
        </w:rPr>
        <w:tab/>
        <w:t>Udvikling af performancelinje i udskolingen</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35E7A">
        <w:trPr>
          <w:divId w:val="623315959"/>
          <w:tblCellSpacing w:w="0" w:type="dxa"/>
        </w:trPr>
        <w:tc>
          <w:tcPr>
            <w:tcW w:w="0" w:type="auto"/>
            <w:hideMark/>
          </w:tcPr>
          <w:p w:rsidR="00435E7A" w:rsidRDefault="00435E7A">
            <w:pPr>
              <w:rPr>
                <w:color w:val="000000"/>
              </w:rPr>
            </w:pPr>
          </w:p>
        </w:tc>
        <w:tc>
          <w:tcPr>
            <w:tcW w:w="1250" w:type="pct"/>
            <w:hideMark/>
          </w:tcPr>
          <w:p w:rsidR="00435E7A" w:rsidRDefault="00435E7A">
            <w:pPr>
              <w:rPr>
                <w:color w:val="000000"/>
              </w:rPr>
            </w:pPr>
            <w:r>
              <w:rPr>
                <w:color w:val="000000"/>
              </w:rPr>
              <w:t>Sagsnr.:16/8270</w:t>
            </w:r>
          </w:p>
        </w:tc>
        <w:tc>
          <w:tcPr>
            <w:tcW w:w="3750" w:type="pct"/>
            <w:hideMark/>
          </w:tcPr>
          <w:p w:rsidR="00435E7A" w:rsidRDefault="00435E7A">
            <w:pPr>
              <w:jc w:val="right"/>
              <w:rPr>
                <w:color w:val="000000"/>
              </w:rPr>
            </w:pPr>
            <w:r>
              <w:rPr>
                <w:color w:val="000000"/>
              </w:rPr>
              <w:t>Sagen afgøres i: Børne- og Skoleudvalget</w:t>
            </w:r>
          </w:p>
        </w:tc>
      </w:tr>
    </w:tbl>
    <w:p w:rsidR="00435E7A" w:rsidRDefault="00435E7A">
      <w:pPr>
        <w:divId w:val="623315959"/>
        <w:rPr>
          <w:rFonts w:ascii="Times New Roman" w:hAnsi="Times New Roman"/>
          <w:sz w:val="24"/>
          <w:szCs w:val="24"/>
        </w:rPr>
      </w:pPr>
    </w:p>
    <w:p w:rsidR="00435E7A" w:rsidRDefault="00435E7A">
      <w:pPr>
        <w:pStyle w:val="agendabullettitle"/>
        <w:divId w:val="623315959"/>
      </w:pPr>
      <w:r>
        <w:t xml:space="preserve">Sagsresumé: </w:t>
      </w:r>
    </w:p>
    <w:p w:rsidR="00435E7A" w:rsidRDefault="00435E7A">
      <w:pPr>
        <w:pStyle w:val="NormalWeb"/>
        <w:divId w:val="623315959"/>
      </w:pPr>
      <w:r>
        <w:rPr>
          <w:b/>
          <w:bCs/>
        </w:rPr>
        <w:t xml:space="preserve">Resume: </w:t>
      </w:r>
    </w:p>
    <w:p w:rsidR="00435E7A" w:rsidRDefault="00435E7A">
      <w:pPr>
        <w:pStyle w:val="NormalWeb"/>
        <w:divId w:val="623315959"/>
      </w:pPr>
      <w:r>
        <w:t>En arbejdsgruppe er nedsat af Børn og Unge i forhold til at indhente erfaringer med talentudvikling i folkeskolen i relation til musik og drama. Interessen for en performancelinje i udskolingen i Fredericia har været stigende, og derfor bliver der arbejdet med et oplæg til en sang/musik, dans og drama-linje i folkeskolen.</w:t>
      </w:r>
    </w:p>
    <w:p w:rsidR="00435E7A" w:rsidRDefault="00435E7A">
      <w:pPr>
        <w:pStyle w:val="NormalWeb"/>
        <w:divId w:val="623315959"/>
      </w:pPr>
      <w:r>
        <w:rPr>
          <w:b/>
          <w:bCs/>
        </w:rPr>
        <w:t> </w:t>
      </w:r>
    </w:p>
    <w:p w:rsidR="00435E7A" w:rsidRDefault="00435E7A">
      <w:pPr>
        <w:pStyle w:val="NormalWeb"/>
        <w:divId w:val="623315959"/>
      </w:pPr>
      <w:r>
        <w:rPr>
          <w:b/>
          <w:bCs/>
        </w:rPr>
        <w:t>Sagsbeskrivelse:</w:t>
      </w:r>
    </w:p>
    <w:p w:rsidR="00435E7A" w:rsidRDefault="00435E7A">
      <w:pPr>
        <w:pStyle w:val="NormalWeb"/>
        <w:ind w:right="-87"/>
        <w:divId w:val="623315959"/>
      </w:pPr>
      <w:r>
        <w:t xml:space="preserve">Skolereformen lægger op til at alle elever skal støttes i at udvikle deres fulde potentiale. </w:t>
      </w:r>
    </w:p>
    <w:p w:rsidR="00435E7A" w:rsidRDefault="00435E7A">
      <w:pPr>
        <w:pStyle w:val="NormalWeb"/>
        <w:ind w:right="-87"/>
        <w:divId w:val="623315959"/>
      </w:pPr>
      <w:r>
        <w:t> </w:t>
      </w:r>
    </w:p>
    <w:p w:rsidR="00435E7A" w:rsidRDefault="00435E7A">
      <w:pPr>
        <w:pStyle w:val="NormalWeb"/>
        <w:ind w:right="-87"/>
        <w:divId w:val="623315959"/>
      </w:pPr>
      <w:r>
        <w:t xml:space="preserve">Fredericia har gennem en årrække haft idrætstalentklasser fra 7. – 9. klasse placeret på Ullerup Bæk Skolen. Et tilbud, som retter sig mod udskolingselever fra alle kommunens fire distrikter. Erfaringerne her fra er gode, og da der er et stort og spirende talentmiljø af unge mennesker på Den Kreative Skole og bl.a. også på Kirstinebjergskolen undersøger en arbejdsgruppe mulighederne for at udvikle endnu en form for talentlinje for motiverede og talentfulde unge i relation til sang/musik, dans og drama. </w:t>
      </w:r>
    </w:p>
    <w:p w:rsidR="00435E7A" w:rsidRDefault="00435E7A">
      <w:pPr>
        <w:pStyle w:val="NormalWeb"/>
        <w:ind w:right="-87"/>
        <w:divId w:val="623315959"/>
      </w:pPr>
      <w:r>
        <w:t> </w:t>
      </w:r>
    </w:p>
    <w:p w:rsidR="00435E7A" w:rsidRDefault="00435E7A">
      <w:pPr>
        <w:pStyle w:val="NormalWeb"/>
        <w:ind w:right="-87"/>
        <w:divId w:val="623315959"/>
      </w:pPr>
      <w:r>
        <w:t>En performancelinje i folkeskolen vil kunne udvikle sig gennem et samspil med Den kreative skole og det mere professionelle musicalmiljø i Fredericia i relation til Fredericia teater og Musicalakademiet.</w:t>
      </w:r>
    </w:p>
    <w:p w:rsidR="00435E7A" w:rsidRDefault="00435E7A">
      <w:pPr>
        <w:divId w:val="623315959"/>
      </w:pPr>
    </w:p>
    <w:p w:rsidR="00435E7A" w:rsidRDefault="00435E7A">
      <w:pPr>
        <w:pStyle w:val="agendabullettitle"/>
        <w:divId w:val="623315959"/>
      </w:pPr>
      <w:r>
        <w:t xml:space="preserve">Økonomiske konsekvenser: </w:t>
      </w:r>
    </w:p>
    <w:p w:rsidR="00435E7A" w:rsidRDefault="00435E7A">
      <w:pPr>
        <w:pStyle w:val="NormalWeb"/>
        <w:divId w:val="623315959"/>
      </w:pPr>
      <w:r>
        <w:t>Ingen. Der er i indeværende fase ikke udarbejdet budget for en performancelinje.</w:t>
      </w:r>
    </w:p>
    <w:p w:rsidR="00435E7A" w:rsidRDefault="00435E7A">
      <w:pPr>
        <w:divId w:val="623315959"/>
      </w:pPr>
    </w:p>
    <w:p w:rsidR="00435E7A" w:rsidRDefault="00435E7A">
      <w:pPr>
        <w:pStyle w:val="agendabullettitle"/>
        <w:divId w:val="623315959"/>
      </w:pPr>
      <w:r>
        <w:t xml:space="preserve">Vurdering: </w:t>
      </w:r>
    </w:p>
    <w:p w:rsidR="00435E7A" w:rsidRDefault="00435E7A">
      <w:pPr>
        <w:pStyle w:val="NormalWeb"/>
        <w:divId w:val="623315959"/>
      </w:pPr>
      <w:r>
        <w:t>Børn og Unge vurderer, at det er relevant at drøfte arbejdsgruppens foreløbige anbefalinger til opbygning af en eventuel performancelinje.</w:t>
      </w:r>
    </w:p>
    <w:p w:rsidR="00435E7A" w:rsidRDefault="00435E7A">
      <w:pPr>
        <w:divId w:val="623315959"/>
      </w:pPr>
    </w:p>
    <w:p w:rsidR="00435E7A" w:rsidRDefault="00435E7A">
      <w:pPr>
        <w:pStyle w:val="agendabullettitle"/>
        <w:divId w:val="623315959"/>
      </w:pPr>
      <w:r>
        <w:t xml:space="preserve">Indstillinger: </w:t>
      </w:r>
    </w:p>
    <w:p w:rsidR="00435E7A" w:rsidRDefault="00435E7A">
      <w:pPr>
        <w:pStyle w:val="NormalWeb"/>
        <w:divId w:val="623315959"/>
      </w:pPr>
      <w:r>
        <w:t xml:space="preserve">Børn og Unge anbefaler </w:t>
      </w:r>
    </w:p>
    <w:p w:rsidR="00435E7A" w:rsidRDefault="00435E7A">
      <w:pPr>
        <w:pStyle w:val="NormalWeb"/>
        <w:ind w:left="720" w:firstLine="720"/>
        <w:divId w:val="623315959"/>
      </w:pPr>
      <w:r>
        <w:t> </w:t>
      </w:r>
    </w:p>
    <w:p w:rsidR="00435E7A" w:rsidRDefault="00435E7A">
      <w:pPr>
        <w:pStyle w:val="NormalWeb"/>
        <w:ind w:left="1800" w:hanging="360"/>
        <w:divId w:val="623315959"/>
      </w:pPr>
      <w:r>
        <w:t>-</w:t>
      </w:r>
      <w:r>
        <w:rPr>
          <w:sz w:val="14"/>
          <w:szCs w:val="14"/>
        </w:rPr>
        <w:t xml:space="preserve">      </w:t>
      </w:r>
      <w:r>
        <w:t>at udvalget drøfter et oplæg om udvikling af en performancelinje som Børn og Unge præsenterer på mødet.</w:t>
      </w:r>
    </w:p>
    <w:p w:rsidR="00435E7A" w:rsidRDefault="00435E7A">
      <w:pPr>
        <w:pStyle w:val="NormalWeb"/>
        <w:ind w:left="1800"/>
        <w:divId w:val="623315959"/>
      </w:pPr>
      <w:r>
        <w:t> </w:t>
      </w:r>
    </w:p>
    <w:p w:rsidR="00435E7A" w:rsidRDefault="00435E7A">
      <w:pPr>
        <w:pStyle w:val="NormalWeb"/>
        <w:ind w:left="1800" w:hanging="360"/>
        <w:divId w:val="623315959"/>
      </w:pPr>
      <w:r>
        <w:t>-</w:t>
      </w:r>
      <w:r>
        <w:rPr>
          <w:sz w:val="14"/>
          <w:szCs w:val="14"/>
        </w:rPr>
        <w:t xml:space="preserve">      </w:t>
      </w:r>
      <w:r>
        <w:t>at udvalget tager stilling til om den nedsatte arbejdsgruppe skal arbejde videre med en beskrivelse af en performancelinje for talentfulde unge med henblik på en  behandling i udvalget på et senere tidspunkt</w:t>
      </w:r>
    </w:p>
    <w:p w:rsidR="00435E7A" w:rsidRDefault="00435E7A">
      <w:pPr>
        <w:divId w:val="623315959"/>
      </w:pPr>
    </w:p>
    <w:p w:rsidR="00435E7A" w:rsidRDefault="00435E7A">
      <w:pPr>
        <w:pStyle w:val="agendabullettitle"/>
        <w:divId w:val="623315959"/>
      </w:pPr>
      <w:r>
        <w:t xml:space="preserve">Bilag: </w:t>
      </w:r>
    </w:p>
    <w:p w:rsidR="00435E7A" w:rsidRDefault="00435E7A">
      <w:pPr>
        <w:pStyle w:val="agendabullettitle"/>
        <w:divId w:val="623315959"/>
      </w:pPr>
      <w:r>
        <w:t xml:space="preserve">Beslutning i Børne- og Skoleudvalget den 28-03-2017: </w:t>
      </w:r>
    </w:p>
    <w:p w:rsidR="00435E7A" w:rsidRDefault="00435E7A">
      <w:pPr>
        <w:pStyle w:val="NormalWeb"/>
        <w:divId w:val="623315959"/>
      </w:pPr>
      <w:r>
        <w:t>Børne- og Skoleudvalget anmoder Børn og Unge om at fortsætte arbejdet med at udarbejde et oplæg til en performancelinje fra og med skoleåret 2018/2019. Ingen skal forhindres deltagelse på performancelinjen af øko</w:t>
      </w:r>
      <w:r>
        <w:lastRenderedPageBreak/>
        <w:t>nomiske eller sociale årsager. Ét talent er tilstrækkeligt, når man skal optages. Talentets størrelse er afgørende for, om man kan optages/udvælges. Musik skal indgå på talent-linjen. Alle elever kan ansøge om optagelse. Der skal indgå eksterne personer og særlige kriterier i forbindelse med at ansøgerne skal udvælges. Minimumsstørrelse og evt. underskudsdækning er drøftet.</w:t>
      </w:r>
    </w:p>
    <w:p w:rsidR="00435E7A" w:rsidRDefault="00435E7A">
      <w:pPr>
        <w:divId w:val="623315959"/>
      </w:pPr>
    </w:p>
    <w:p w:rsidR="00435E7A" w:rsidRDefault="00435E7A">
      <w:pPr>
        <w:pStyle w:val="Overskrift1"/>
        <w:pageBreakBefore/>
        <w:textAlignment w:val="top"/>
        <w:divId w:val="623315959"/>
        <w:rPr>
          <w:color w:val="000000"/>
        </w:rPr>
      </w:pPr>
      <w:bookmarkStart w:id="10" w:name="_Toc478543073"/>
      <w:r>
        <w:rPr>
          <w:color w:val="000000"/>
        </w:rPr>
        <w:lastRenderedPageBreak/>
        <w:t>12</w:t>
      </w:r>
      <w:r>
        <w:rPr>
          <w:color w:val="000000"/>
        </w:rPr>
        <w:tab/>
        <w:t>Regnskab 2016 og spar/lån 2016-17, Børne- og Skoleudvalget</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35E7A">
        <w:trPr>
          <w:divId w:val="623315959"/>
          <w:tblCellSpacing w:w="0" w:type="dxa"/>
        </w:trPr>
        <w:tc>
          <w:tcPr>
            <w:tcW w:w="0" w:type="auto"/>
            <w:hideMark/>
          </w:tcPr>
          <w:p w:rsidR="00435E7A" w:rsidRDefault="00435E7A">
            <w:pPr>
              <w:rPr>
                <w:color w:val="000000"/>
              </w:rPr>
            </w:pPr>
          </w:p>
        </w:tc>
        <w:tc>
          <w:tcPr>
            <w:tcW w:w="1250" w:type="pct"/>
            <w:hideMark/>
          </w:tcPr>
          <w:p w:rsidR="00435E7A" w:rsidRDefault="00435E7A">
            <w:pPr>
              <w:rPr>
                <w:color w:val="000000"/>
              </w:rPr>
            </w:pPr>
            <w:r>
              <w:rPr>
                <w:color w:val="000000"/>
              </w:rPr>
              <w:t>Sagsnr.:17/1221</w:t>
            </w:r>
          </w:p>
        </w:tc>
        <w:tc>
          <w:tcPr>
            <w:tcW w:w="3750" w:type="pct"/>
            <w:hideMark/>
          </w:tcPr>
          <w:p w:rsidR="00435E7A" w:rsidRDefault="00435E7A">
            <w:pPr>
              <w:jc w:val="right"/>
              <w:rPr>
                <w:color w:val="000000"/>
              </w:rPr>
            </w:pPr>
            <w:r>
              <w:rPr>
                <w:color w:val="000000"/>
              </w:rPr>
              <w:t>Sagen afgøres i: Børne- og Skoleudvalget</w:t>
            </w:r>
          </w:p>
        </w:tc>
      </w:tr>
    </w:tbl>
    <w:p w:rsidR="00435E7A" w:rsidRDefault="00435E7A">
      <w:pPr>
        <w:divId w:val="623315959"/>
        <w:rPr>
          <w:rFonts w:ascii="Times New Roman" w:hAnsi="Times New Roman"/>
          <w:sz w:val="24"/>
          <w:szCs w:val="24"/>
        </w:rPr>
      </w:pPr>
    </w:p>
    <w:p w:rsidR="00435E7A" w:rsidRDefault="00435E7A">
      <w:pPr>
        <w:pStyle w:val="agendabullettitle"/>
        <w:divId w:val="623315959"/>
      </w:pPr>
      <w:r>
        <w:t xml:space="preserve">Sagsresumé: </w:t>
      </w:r>
    </w:p>
    <w:p w:rsidR="00435E7A" w:rsidRDefault="00435E7A">
      <w:pPr>
        <w:pStyle w:val="NormalWeb"/>
        <w:divId w:val="623315959"/>
      </w:pPr>
      <w:r>
        <w:t>Børne- og Skoleudvalget skal i forbindelse med denne økonomirapportering godkende regnskabet for 2016 samt spar/lån for 2016/2017.</w:t>
      </w:r>
    </w:p>
    <w:p w:rsidR="00435E7A" w:rsidRDefault="00435E7A">
      <w:pPr>
        <w:pStyle w:val="NormalWeb"/>
        <w:divId w:val="623315959"/>
      </w:pPr>
      <w:r>
        <w:t xml:space="preserve">Regnskabsresultat viser et samlet overskud på udvalgets ramme på 28,637 mio.kr. </w:t>
      </w:r>
    </w:p>
    <w:p w:rsidR="00435E7A" w:rsidRDefault="00435E7A">
      <w:pPr>
        <w:pStyle w:val="NormalWeb"/>
        <w:divId w:val="623315959"/>
      </w:pPr>
      <w:r>
        <w:rPr>
          <w:b/>
          <w:bCs/>
        </w:rPr>
        <w:t> </w:t>
      </w:r>
    </w:p>
    <w:p w:rsidR="00435E7A" w:rsidRDefault="00435E7A">
      <w:pPr>
        <w:pStyle w:val="NormalWeb"/>
        <w:divId w:val="623315959"/>
      </w:pPr>
      <w:r>
        <w:t>Sagsbeskrivelse:</w:t>
      </w:r>
    </w:p>
    <w:p w:rsidR="00435E7A" w:rsidRDefault="00435E7A">
      <w:pPr>
        <w:pStyle w:val="NormalWeb"/>
        <w:divId w:val="623315959"/>
      </w:pPr>
      <w:r>
        <w:t>Regnskabsresultat for 2016 inkl. spar/lån:</w:t>
      </w:r>
    </w:p>
    <w:tbl>
      <w:tblPr>
        <w:tblW w:w="8100" w:type="dxa"/>
        <w:tblInd w:w="75" w:type="dxa"/>
        <w:tblCellMar>
          <w:left w:w="0" w:type="dxa"/>
          <w:right w:w="0" w:type="dxa"/>
        </w:tblCellMar>
        <w:tblLook w:val="04A0" w:firstRow="1" w:lastRow="0" w:firstColumn="1" w:lastColumn="0" w:noHBand="0" w:noVBand="1"/>
      </w:tblPr>
      <w:tblGrid>
        <w:gridCol w:w="2560"/>
        <w:gridCol w:w="1117"/>
        <w:gridCol w:w="1153"/>
        <w:gridCol w:w="1081"/>
        <w:gridCol w:w="1093"/>
        <w:gridCol w:w="1096"/>
      </w:tblGrid>
      <w:tr w:rsidR="00435E7A">
        <w:trPr>
          <w:divId w:val="623315959"/>
          <w:trHeight w:val="528"/>
        </w:trPr>
        <w:tc>
          <w:tcPr>
            <w:tcW w:w="26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pPr>
            <w:r>
              <w:rPr>
                <w:color w:val="000000"/>
              </w:rPr>
              <w:t>Mio. kr.</w:t>
            </w:r>
          </w:p>
        </w:tc>
        <w:tc>
          <w:tcPr>
            <w:tcW w:w="11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center"/>
            </w:pPr>
            <w:r>
              <w:rPr>
                <w:color w:val="000000"/>
              </w:rPr>
              <w:t>Regnskab 2016</w:t>
            </w:r>
          </w:p>
        </w:tc>
        <w:tc>
          <w:tcPr>
            <w:tcW w:w="11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center"/>
            </w:pPr>
            <w:r>
              <w:rPr>
                <w:color w:val="000000"/>
              </w:rPr>
              <w:t>Korrigeret budget</w:t>
            </w:r>
          </w:p>
        </w:tc>
        <w:tc>
          <w:tcPr>
            <w:tcW w:w="11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center"/>
            </w:pPr>
            <w:r>
              <w:rPr>
                <w:color w:val="000000"/>
              </w:rPr>
              <w:t>Rest</w:t>
            </w:r>
          </w:p>
        </w:tc>
        <w:tc>
          <w:tcPr>
            <w:tcW w:w="11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center"/>
            </w:pPr>
            <w:r>
              <w:rPr>
                <w:color w:val="000000"/>
              </w:rPr>
              <w:t>Spar/lån</w:t>
            </w:r>
          </w:p>
        </w:tc>
        <w:tc>
          <w:tcPr>
            <w:tcW w:w="11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center"/>
            </w:pPr>
            <w:r>
              <w:rPr>
                <w:color w:val="000000"/>
              </w:rPr>
              <w:t>Afvigelse</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i/>
                <w:iCs/>
                <w:color w:val="000000"/>
              </w:rPr>
              <w:t>Skattefinansieret område:</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color w:val="000000"/>
              </w:rPr>
              <w:t>Serviceudgifter</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838,084</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856,479</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18,395</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-17,480</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0,915</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color w:val="000000"/>
              </w:rPr>
              <w:t>Overførselsudgifter</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6,985</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7,070</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0,085</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0,000</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0,085</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color w:val="000000"/>
              </w:rPr>
              <w:t>Centrale refusionsordning</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-2,883</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-2,196</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0,687</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0,000</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0,687</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color w:val="000000"/>
                <w:u w:val="single"/>
              </w:rPr>
              <w:t>Drift i alt</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842,186</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861,353</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19,167</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-17,480</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1,687</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color w:val="000000"/>
                <w:u w:val="single"/>
              </w:rPr>
              <w:t>Anlæg i alt</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14,567</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24,037</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9,470</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-9,444</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0,026</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color w:val="000000"/>
                <w:u w:val="single"/>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color w:val="000000"/>
              </w:rPr>
              <w:t>Skattefinansieret område i alt</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856,753</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885,390</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28,637</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-26,924</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1,713</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color w:val="000000"/>
                <w:u w:val="single"/>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 </w:t>
            </w:r>
          </w:p>
        </w:tc>
      </w:tr>
      <w:tr w:rsidR="00435E7A">
        <w:trPr>
          <w:divId w:val="623315959"/>
          <w:trHeight w:val="288"/>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35E7A" w:rsidRDefault="00435E7A">
            <w:pPr>
              <w:pStyle w:val="NormalWeb"/>
            </w:pPr>
            <w:r>
              <w:rPr>
                <w:color w:val="000000"/>
                <w:u w:val="single"/>
              </w:rPr>
              <w:t>Total</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856,753</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885,390</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28,637</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-26,924</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35E7A" w:rsidRDefault="00435E7A">
            <w:pPr>
              <w:pStyle w:val="NormalWeb"/>
              <w:jc w:val="right"/>
            </w:pPr>
            <w:r>
              <w:rPr>
                <w:color w:val="000000"/>
              </w:rPr>
              <w:t>1,713</w:t>
            </w:r>
          </w:p>
        </w:tc>
      </w:tr>
    </w:tbl>
    <w:p w:rsidR="00435E7A" w:rsidRDefault="00435E7A">
      <w:pPr>
        <w:pStyle w:val="NormalWeb"/>
        <w:divId w:val="623315959"/>
        <w:rPr>
          <w:rFonts w:eastAsiaTheme="minorEastAsia"/>
        </w:rPr>
      </w:pPr>
      <w:r>
        <w:t>+ = udgift / lån af næste år (underskud)</w:t>
      </w:r>
    </w:p>
    <w:p w:rsidR="00435E7A" w:rsidRDefault="00435E7A">
      <w:pPr>
        <w:pStyle w:val="NormalWeb"/>
        <w:divId w:val="623315959"/>
      </w:pPr>
      <w:r>
        <w:t>- = indtægt / opsparing (overskud)</w:t>
      </w:r>
    </w:p>
    <w:p w:rsidR="00435E7A" w:rsidRDefault="00435E7A">
      <w:pPr>
        <w:pStyle w:val="NormalWeb"/>
        <w:divId w:val="623315959"/>
      </w:pPr>
      <w:r>
        <w:t> </w:t>
      </w:r>
    </w:p>
    <w:p w:rsidR="00435E7A" w:rsidRDefault="00435E7A">
      <w:pPr>
        <w:pStyle w:val="NormalWeb"/>
        <w:divId w:val="623315959"/>
      </w:pPr>
      <w:r>
        <w:rPr>
          <w:u w:val="single"/>
        </w:rPr>
        <w:t>Regnskab 2016</w:t>
      </w:r>
    </w:p>
    <w:p w:rsidR="00435E7A" w:rsidRDefault="00435E7A">
      <w:pPr>
        <w:pStyle w:val="NormalWeb"/>
        <w:divId w:val="623315959"/>
      </w:pPr>
      <w:r>
        <w:rPr>
          <w:u w:val="single"/>
        </w:rPr>
        <w:t>Dagtilbud</w:t>
      </w:r>
    </w:p>
    <w:p w:rsidR="00435E7A" w:rsidRDefault="00435E7A">
      <w:pPr>
        <w:pStyle w:val="NormalWeb"/>
        <w:divId w:val="623315959"/>
      </w:pPr>
      <w:r>
        <w:t>Serviceudgifter</w:t>
      </w:r>
    </w:p>
    <w:p w:rsidR="00435E7A" w:rsidRDefault="00435E7A">
      <w:pPr>
        <w:pStyle w:val="NormalWeb"/>
        <w:divId w:val="623315959"/>
      </w:pPr>
      <w:r>
        <w:t>Det samlede resultat på serviceudgifterne på Dagtilbud, viser et mindreforbrug på 6,989 mio. kr. Heraf vedrører 2,800 mio. kr. politisk vedtagne midler til udvikling af profilinstitutioner, som er overført fra anlæg. Den resterende del af mindreforbruget stammer fra de 30 institutioner og dagplejen.</w:t>
      </w:r>
    </w:p>
    <w:p w:rsidR="00435E7A" w:rsidRDefault="00435E7A">
      <w:pPr>
        <w:pStyle w:val="NormalWeb"/>
        <w:divId w:val="623315959"/>
      </w:pPr>
      <w:r>
        <w:t> </w:t>
      </w:r>
    </w:p>
    <w:p w:rsidR="00435E7A" w:rsidRDefault="00435E7A">
      <w:pPr>
        <w:pStyle w:val="NormalWeb"/>
        <w:divId w:val="623315959"/>
      </w:pPr>
      <w:r>
        <w:t>Anlæg</w:t>
      </w:r>
    </w:p>
    <w:p w:rsidR="00435E7A" w:rsidRDefault="00435E7A">
      <w:pPr>
        <w:pStyle w:val="NormalWeb"/>
        <w:divId w:val="623315959"/>
      </w:pPr>
      <w:r>
        <w:t xml:space="preserve">På anlægsområdet tilbagestår 2,640 mio. kr., som vedrører uafsluttede projekter. Disse projekter vedrører primært pasningsgarantipuljen samt udvikling af profilinstitutioner. </w:t>
      </w:r>
    </w:p>
    <w:p w:rsidR="00435E7A" w:rsidRDefault="00435E7A">
      <w:pPr>
        <w:pStyle w:val="NormalWeb"/>
        <w:divId w:val="623315959"/>
      </w:pPr>
      <w:r>
        <w:t> </w:t>
      </w:r>
    </w:p>
    <w:p w:rsidR="00435E7A" w:rsidRDefault="00435E7A">
      <w:pPr>
        <w:pStyle w:val="NormalWeb"/>
        <w:divId w:val="623315959"/>
      </w:pPr>
      <w:r>
        <w:rPr>
          <w:u w:val="single"/>
        </w:rPr>
        <w:t>Skoler</w:t>
      </w:r>
    </w:p>
    <w:p w:rsidR="00435E7A" w:rsidRDefault="00435E7A">
      <w:pPr>
        <w:pStyle w:val="NormalWeb"/>
        <w:divId w:val="623315959"/>
      </w:pPr>
      <w:r>
        <w:t>Serviceudgifter</w:t>
      </w:r>
    </w:p>
    <w:p w:rsidR="00435E7A" w:rsidRDefault="00435E7A">
      <w:pPr>
        <w:pStyle w:val="NormalWeb"/>
        <w:divId w:val="623315959"/>
      </w:pPr>
      <w:r>
        <w:lastRenderedPageBreak/>
        <w:t>Det samlede resultat for Skoler viser et mindreforbrug på i alt 0,119 mio. kr., hvilket er lidt under, hvad der tidligere har været indmeldt som forventet.</w:t>
      </w:r>
    </w:p>
    <w:p w:rsidR="00435E7A" w:rsidRDefault="00435E7A">
      <w:pPr>
        <w:pStyle w:val="NormalWeb"/>
        <w:divId w:val="623315959"/>
      </w:pPr>
      <w:r>
        <w:t xml:space="preserve">Skoler og Fritidstilbud har samlet set et overskud på 2,189 mio. kr. på egne konti. Hovedforklaringen på, at det samlede mindreforbrug for Skoler kun bliver på 0,119 mio. kr. er, at der har været stigende udgifter til mellemkommunale elever. </w:t>
      </w:r>
    </w:p>
    <w:p w:rsidR="00435E7A" w:rsidRDefault="00435E7A">
      <w:pPr>
        <w:pStyle w:val="NormalWeb"/>
        <w:divId w:val="623315959"/>
      </w:pPr>
      <w:r>
        <w:t> </w:t>
      </w:r>
    </w:p>
    <w:p w:rsidR="00435E7A" w:rsidRDefault="00435E7A">
      <w:pPr>
        <w:pStyle w:val="NormalWeb"/>
        <w:divId w:val="623315959"/>
      </w:pPr>
      <w:r>
        <w:t xml:space="preserve">Herudover overføres 2,750 mio. Kr. fra Familie- og Børnesundhed, projekt Stærke Børn i stærke familier primært til pædagogiske indsatser på skolerne. </w:t>
      </w:r>
    </w:p>
    <w:p w:rsidR="00435E7A" w:rsidRDefault="00435E7A">
      <w:pPr>
        <w:pStyle w:val="NormalWeb"/>
        <w:divId w:val="623315959"/>
      </w:pPr>
      <w:r>
        <w:t> </w:t>
      </w:r>
    </w:p>
    <w:p w:rsidR="00435E7A" w:rsidRDefault="00435E7A">
      <w:pPr>
        <w:pStyle w:val="NormalWeb"/>
        <w:divId w:val="623315959"/>
      </w:pPr>
      <w:r>
        <w:t>Anlæg</w:t>
      </w:r>
    </w:p>
    <w:p w:rsidR="00435E7A" w:rsidRDefault="00435E7A">
      <w:pPr>
        <w:pStyle w:val="NormalWeb"/>
        <w:divId w:val="623315959"/>
      </w:pPr>
      <w:r>
        <w:t>På anlægsområdet tilbagestår 6,830 mio. kr., som primært vedrører projekt renovering og forskønnelse af skoler, daginstitutioner, udendørsfaciliteter m.m.</w:t>
      </w:r>
    </w:p>
    <w:p w:rsidR="00435E7A" w:rsidRDefault="00435E7A">
      <w:pPr>
        <w:pStyle w:val="NormalWeb"/>
        <w:divId w:val="623315959"/>
      </w:pPr>
      <w:r>
        <w:t>Der er i årets løb afsluttet flere stor projekter på anlægssiden. Det drejer sig om projekterne Indretning af lærerarbejdspladser, Nr. Alle, Frederiksoddeskolen – renovering, Ny skolestruktur, Opgradering af fysiske rammer på skoler til bedre inklusion.</w:t>
      </w:r>
    </w:p>
    <w:p w:rsidR="00435E7A" w:rsidRDefault="00435E7A">
      <w:pPr>
        <w:pStyle w:val="NormalWeb"/>
        <w:divId w:val="623315959"/>
      </w:pPr>
      <w:r>
        <w:t> </w:t>
      </w:r>
    </w:p>
    <w:p w:rsidR="00435E7A" w:rsidRDefault="00435E7A">
      <w:pPr>
        <w:pStyle w:val="NormalWeb"/>
        <w:divId w:val="623315959"/>
      </w:pPr>
      <w:r>
        <w:rPr>
          <w:u w:val="single"/>
        </w:rPr>
        <w:t>Familie- og Børnesundhed</w:t>
      </w:r>
    </w:p>
    <w:p w:rsidR="00435E7A" w:rsidRDefault="00435E7A">
      <w:pPr>
        <w:pStyle w:val="NormalWeb"/>
        <w:divId w:val="623315959"/>
      </w:pPr>
      <w:r>
        <w:t xml:space="preserve">Det samlede resultat på serviceudgifterne på Familie- og Børnesundhed, viser et mindreforbrug på 11,287 mio. kr. Heraf vedrører 7,823 mio. kr. politiske vedtagne projekter og 3,464 mio. kr. vedrører den ordinære drift svarende til 2,0% af budgettet. </w:t>
      </w:r>
    </w:p>
    <w:p w:rsidR="00435E7A" w:rsidRDefault="00435E7A">
      <w:pPr>
        <w:pStyle w:val="NormalWeb"/>
        <w:divId w:val="623315959"/>
      </w:pPr>
      <w:r>
        <w:t> </w:t>
      </w:r>
    </w:p>
    <w:p w:rsidR="00435E7A" w:rsidRDefault="00435E7A">
      <w:pPr>
        <w:pStyle w:val="NormalWeb"/>
        <w:divId w:val="623315959"/>
      </w:pPr>
      <w:r>
        <w:t xml:space="preserve">Der overføres som ovenfor nævnt 2,750 mio. kr. fra projekt Stærke Børn i stærke familier primært til pædagogiske indsatser på skolerne. </w:t>
      </w:r>
    </w:p>
    <w:p w:rsidR="00435E7A" w:rsidRDefault="00435E7A">
      <w:pPr>
        <w:pStyle w:val="NormalWeb"/>
        <w:divId w:val="623315959"/>
      </w:pPr>
      <w:r>
        <w:t> </w:t>
      </w:r>
    </w:p>
    <w:p w:rsidR="00435E7A" w:rsidRDefault="00435E7A">
      <w:pPr>
        <w:pStyle w:val="NormalWeb"/>
        <w:divId w:val="623315959"/>
      </w:pPr>
      <w:r>
        <w:t xml:space="preserve">Der søges om godkendelse af tillægsbevilling på 0,401 mio. kr. fra Voksenservice vedrørende efterværn §76a for de sidste 3 måneder af 2016. Herefter er Familie- og Børnesundheds samlede resultat på 11,688 mio. kr. </w:t>
      </w:r>
    </w:p>
    <w:p w:rsidR="00435E7A" w:rsidRDefault="00435E7A">
      <w:pPr>
        <w:pStyle w:val="NormalWeb"/>
        <w:divId w:val="623315959"/>
      </w:pPr>
      <w:r>
        <w:t> </w:t>
      </w:r>
    </w:p>
    <w:p w:rsidR="00435E7A" w:rsidRDefault="00435E7A">
      <w:pPr>
        <w:pStyle w:val="NormalWeb"/>
        <w:divId w:val="623315959"/>
      </w:pPr>
      <w:r>
        <w:rPr>
          <w:u w:val="single"/>
        </w:rPr>
        <w:t>Spar/lån</w:t>
      </w:r>
    </w:p>
    <w:p w:rsidR="00435E7A" w:rsidRDefault="00435E7A">
      <w:pPr>
        <w:pStyle w:val="NormalWeb"/>
        <w:divId w:val="623315959"/>
      </w:pPr>
      <w:r>
        <w:t> </w:t>
      </w:r>
    </w:p>
    <w:p w:rsidR="00435E7A" w:rsidRDefault="00435E7A">
      <w:pPr>
        <w:pStyle w:val="NormalWeb"/>
        <w:divId w:val="623315959"/>
      </w:pPr>
      <w:r>
        <w:rPr>
          <w:u w:val="single"/>
        </w:rPr>
        <w:t>Dagtilbud</w:t>
      </w:r>
    </w:p>
    <w:p w:rsidR="00435E7A" w:rsidRDefault="00435E7A">
      <w:pPr>
        <w:pStyle w:val="NormalWeb"/>
        <w:divId w:val="623315959"/>
      </w:pPr>
      <w:r>
        <w:t>Serviceudgifter</w:t>
      </w:r>
    </w:p>
    <w:p w:rsidR="00435E7A" w:rsidRDefault="00435E7A">
      <w:pPr>
        <w:pStyle w:val="NormalWeb"/>
        <w:divId w:val="623315959"/>
      </w:pPr>
      <w:r>
        <w:t>Der overføres 6,074 mio. kr. fra 2016 til 2017 som spar/lån. Heraf vedrører 2,800 mio. kr. politisk vedtagne midler der er afsat til udvikling af profilinstitutioner. Den resterende del af spar/lån på 3,274 mio. kr. er dagplejens og de 30 institutioners egen opsparing svarende til 1,9% af budgettet.</w:t>
      </w:r>
    </w:p>
    <w:p w:rsidR="00435E7A" w:rsidRDefault="00435E7A">
      <w:pPr>
        <w:pStyle w:val="NormalWeb"/>
        <w:divId w:val="623315959"/>
      </w:pPr>
      <w:r>
        <w:t> </w:t>
      </w:r>
    </w:p>
    <w:p w:rsidR="00435E7A" w:rsidRDefault="00435E7A">
      <w:pPr>
        <w:pStyle w:val="NormalWeb"/>
        <w:divId w:val="623315959"/>
      </w:pPr>
      <w:r>
        <w:t>Anlæg</w:t>
      </w:r>
    </w:p>
    <w:p w:rsidR="00435E7A" w:rsidRDefault="00435E7A">
      <w:pPr>
        <w:pStyle w:val="NormalWeb"/>
        <w:divId w:val="623315959"/>
      </w:pPr>
      <w:r>
        <w:t xml:space="preserve">Der overføres 2,640 mio. kr. fra 2016 til 2017 som spar/lån. Dette vedrører primært pasningsgarantipuljen samt udvikling af profilinstitutioner. </w:t>
      </w:r>
    </w:p>
    <w:p w:rsidR="00435E7A" w:rsidRDefault="00435E7A">
      <w:pPr>
        <w:pStyle w:val="NormalWeb"/>
        <w:divId w:val="623315959"/>
      </w:pPr>
      <w:r>
        <w:t> </w:t>
      </w:r>
    </w:p>
    <w:p w:rsidR="00435E7A" w:rsidRDefault="00435E7A">
      <w:pPr>
        <w:pStyle w:val="NormalWeb"/>
        <w:divId w:val="623315959"/>
      </w:pPr>
      <w:r>
        <w:rPr>
          <w:u w:val="single"/>
        </w:rPr>
        <w:t>Skoler</w:t>
      </w:r>
    </w:p>
    <w:p w:rsidR="00435E7A" w:rsidRDefault="00435E7A">
      <w:pPr>
        <w:pStyle w:val="NormalWeb"/>
        <w:divId w:val="623315959"/>
      </w:pPr>
      <w:r>
        <w:t>Serviceudgifter</w:t>
      </w:r>
    </w:p>
    <w:p w:rsidR="00435E7A" w:rsidRDefault="00435E7A">
      <w:pPr>
        <w:pStyle w:val="NormalWeb"/>
        <w:divId w:val="623315959"/>
      </w:pPr>
      <w:r>
        <w:lastRenderedPageBreak/>
        <w:t>Skoler overfører samlet set 0,119 mio. kr. fra 2016 til 2017 som spar/lån. Beløbet dækker over de enkelte skoler og fritidstilbuds egen opsparing på samlet set 2,189 mio. kr. På Skolernes fælleskonti er der derimod i 2016 et samlet underskud på 4,922 mio. kr., som lånes af 2017. En stor del af dette underskud skyldes stigende udgifter på det mellemkommunale område (fx anbragte børns undervisning i andre kommuner)</w:t>
      </w:r>
    </w:p>
    <w:p w:rsidR="00435E7A" w:rsidRDefault="00435E7A">
      <w:pPr>
        <w:pStyle w:val="NormalWeb"/>
        <w:divId w:val="623315959"/>
      </w:pPr>
      <w:r>
        <w:t> </w:t>
      </w:r>
    </w:p>
    <w:p w:rsidR="00435E7A" w:rsidRDefault="00435E7A">
      <w:pPr>
        <w:pStyle w:val="NormalWeb"/>
        <w:divId w:val="623315959"/>
      </w:pPr>
      <w:r>
        <w:t>Derudover overføres midler på 2,852 mio. kr. vedr. et stort eksternt finansieret efter- og videreuddannelsesprojekt, hvor udgifter og indtægter falder skævt i forhold til de enkelte regnskabsår.</w:t>
      </w:r>
    </w:p>
    <w:p w:rsidR="00435E7A" w:rsidRDefault="00435E7A">
      <w:pPr>
        <w:pStyle w:val="NormalWeb"/>
        <w:divId w:val="623315959"/>
      </w:pPr>
      <w:r>
        <w:t> </w:t>
      </w:r>
    </w:p>
    <w:p w:rsidR="00435E7A" w:rsidRDefault="00435E7A">
      <w:pPr>
        <w:pStyle w:val="NormalWeb"/>
        <w:divId w:val="623315959"/>
      </w:pPr>
      <w:r>
        <w:t xml:space="preserve">Der overføres 2,750 mio.kr. fra Familie- og Børnesundheds spar/lån til Skoler i 2017. Beløbet anvendes til tiltag, der fremmer tidlig pædagogisk indsats – primært i skolernes indskolingsafsnit, men også andre steder i skoleforløbet, hvor der er behov for ekstra indsatser i forhold til sårbare børn og unge, der er i særlig risiko for ikke at kunne gennemføre en ungdomsuddannelse. </w:t>
      </w:r>
    </w:p>
    <w:p w:rsidR="00435E7A" w:rsidRDefault="00435E7A">
      <w:pPr>
        <w:pStyle w:val="NormalWeb"/>
        <w:divId w:val="623315959"/>
      </w:pPr>
      <w:r>
        <w:t xml:space="preserve">Der afsættes et mindre beløb (0,200 mio. kr.) til udvikling af et endnu tættere samarbejde mellem Familie- og Børnesundhed og Børn &amp; Unge, der skal bidrage til, at man på tværs af afdelingerne lykkes endnu bedre med den tidlige forebyggende indsats. </w:t>
      </w:r>
    </w:p>
    <w:p w:rsidR="00435E7A" w:rsidRDefault="00435E7A">
      <w:pPr>
        <w:pStyle w:val="NormalWeb"/>
        <w:divId w:val="623315959"/>
      </w:pPr>
      <w:r>
        <w:t>Det er ønsket, at de tilførte midler fordeles efter elevtal og indgår i planlægningen af det kommende skoleår 2017/2018. Beløbet svarer ca. til en lærer i hvert distrikt.</w:t>
      </w:r>
    </w:p>
    <w:p w:rsidR="00435E7A" w:rsidRDefault="00435E7A">
      <w:pPr>
        <w:pStyle w:val="NormalWeb"/>
        <w:divId w:val="623315959"/>
      </w:pPr>
      <w:r>
        <w:t> </w:t>
      </w:r>
    </w:p>
    <w:p w:rsidR="00435E7A" w:rsidRDefault="00435E7A">
      <w:pPr>
        <w:pStyle w:val="NormalWeb"/>
        <w:divId w:val="623315959"/>
      </w:pPr>
      <w:r>
        <w:t>Anlæg</w:t>
      </w:r>
    </w:p>
    <w:p w:rsidR="00435E7A" w:rsidRDefault="00435E7A">
      <w:pPr>
        <w:pStyle w:val="NormalWeb"/>
        <w:divId w:val="623315959"/>
      </w:pPr>
      <w:r>
        <w:t>Der overføres 6,830 mio. kr. fra 2016 til 2017 som spar/lån. Dette vedrører et mindre beløb vedrørende multihallen ved Kirstinebjergskolen samt projektet renovering og forskønnelse af skoler, daginstitutioner, udendørsfaciliteter m.m.</w:t>
      </w:r>
    </w:p>
    <w:p w:rsidR="00435E7A" w:rsidRDefault="00435E7A">
      <w:pPr>
        <w:pStyle w:val="NormalWeb"/>
        <w:divId w:val="623315959"/>
      </w:pPr>
      <w:r>
        <w:t> </w:t>
      </w:r>
    </w:p>
    <w:p w:rsidR="00435E7A" w:rsidRDefault="00435E7A">
      <w:pPr>
        <w:pStyle w:val="NormalWeb"/>
        <w:divId w:val="623315959"/>
      </w:pPr>
      <w:r>
        <w:rPr>
          <w:u w:val="single"/>
        </w:rPr>
        <w:t>Familie- og Børnesundhed</w:t>
      </w:r>
    </w:p>
    <w:p w:rsidR="00435E7A" w:rsidRDefault="00435E7A">
      <w:pPr>
        <w:pStyle w:val="NormalWeb"/>
        <w:divId w:val="623315959"/>
      </w:pPr>
      <w:r>
        <w:t>I det følgende opdeles resultatet for Familie- og Børnesundhed i fire områder, hvor spar/lån forklares for hvert område:</w:t>
      </w:r>
    </w:p>
    <w:p w:rsidR="00435E7A" w:rsidRDefault="00435E7A">
      <w:pPr>
        <w:pStyle w:val="NormalWeb"/>
        <w:divId w:val="623315959"/>
      </w:pPr>
      <w:r>
        <w:t> </w:t>
      </w:r>
    </w:p>
    <w:p w:rsidR="00435E7A" w:rsidRDefault="00435E7A">
      <w:pPr>
        <w:pStyle w:val="NormalWeb"/>
        <w:ind w:hanging="360"/>
        <w:divId w:val="623315959"/>
      </w:pPr>
      <w:r>
        <w:t>1)</w:t>
      </w:r>
      <w:r>
        <w:rPr>
          <w:sz w:val="14"/>
          <w:szCs w:val="14"/>
        </w:rPr>
        <w:t xml:space="preserve">   </w:t>
      </w:r>
      <w:r>
        <w:t>Foranstaltninger og Familie- &amp; Ungdomscentret</w:t>
      </w:r>
    </w:p>
    <w:p w:rsidR="00435E7A" w:rsidRDefault="00435E7A">
      <w:pPr>
        <w:pStyle w:val="NormalWeb"/>
        <w:ind w:hanging="360"/>
        <w:divId w:val="623315959"/>
      </w:pPr>
      <w:r>
        <w:t>2)</w:t>
      </w:r>
      <w:r>
        <w:rPr>
          <w:sz w:val="14"/>
          <w:szCs w:val="14"/>
        </w:rPr>
        <w:t xml:space="preserve">   </w:t>
      </w:r>
      <w:r>
        <w:t>Enhederne</w:t>
      </w:r>
    </w:p>
    <w:p w:rsidR="00435E7A" w:rsidRDefault="00435E7A">
      <w:pPr>
        <w:pStyle w:val="NormalWeb"/>
        <w:ind w:hanging="360"/>
        <w:divId w:val="623315959"/>
      </w:pPr>
      <w:r>
        <w:t>3)</w:t>
      </w:r>
      <w:r>
        <w:rPr>
          <w:sz w:val="14"/>
          <w:szCs w:val="14"/>
        </w:rPr>
        <w:t xml:space="preserve">   </w:t>
      </w:r>
      <w:r>
        <w:t>Fagchef og administration</w:t>
      </w:r>
    </w:p>
    <w:p w:rsidR="00435E7A" w:rsidRDefault="00435E7A">
      <w:pPr>
        <w:pStyle w:val="NormalWeb"/>
        <w:ind w:hanging="360"/>
        <w:divId w:val="623315959"/>
      </w:pPr>
      <w:r>
        <w:t>4)</w:t>
      </w:r>
      <w:r>
        <w:rPr>
          <w:sz w:val="14"/>
          <w:szCs w:val="14"/>
        </w:rPr>
        <w:t xml:space="preserve">   </w:t>
      </w:r>
      <w:r>
        <w:t>Politiske vedtagne projekter</w:t>
      </w:r>
    </w:p>
    <w:p w:rsidR="00435E7A" w:rsidRDefault="00435E7A">
      <w:pPr>
        <w:pStyle w:val="NormalWeb"/>
        <w:divId w:val="623315959"/>
      </w:pPr>
      <w:r>
        <w:rPr>
          <w:u w:val="single"/>
        </w:rPr>
        <w:t>Foranstaltninger og Familie &amp; Ungdomscentret:</w:t>
      </w:r>
    </w:p>
    <w:p w:rsidR="00435E7A" w:rsidRDefault="00435E7A">
      <w:pPr>
        <w:pStyle w:val="NormalWeb"/>
        <w:divId w:val="623315959"/>
      </w:pPr>
      <w:r>
        <w:t xml:space="preserve">Foranstaltningsområdet og Familie- &amp; Ungdomscentret ses i sammenhæng, idet det forebyggende arbejde der sker i Familie og Ungdomscentret, har afsmittende virkning på foranstaltningsområdet. </w:t>
      </w:r>
    </w:p>
    <w:p w:rsidR="00435E7A" w:rsidRDefault="00435E7A">
      <w:pPr>
        <w:pStyle w:val="NormalWeb"/>
        <w:divId w:val="623315959"/>
      </w:pPr>
      <w:r>
        <w:t xml:space="preserve">Der overføres samlet set 0,959 mio. kr. i spar/lån. Beløbet fremkommer dels ved et underskud på foranstaltningsområdet samt et overskud på Familie- og Ungdomscentret. Hertil kommer tillægsbevillingen fra Voksenservice vedr. efterværn på 0,401 mio. kr. </w:t>
      </w:r>
    </w:p>
    <w:p w:rsidR="00435E7A" w:rsidRDefault="00435E7A">
      <w:pPr>
        <w:pStyle w:val="NormalWeb"/>
        <w:divId w:val="623315959"/>
      </w:pPr>
      <w:r>
        <w:t xml:space="preserve">Overførslen af midlerne til næste års budget er vigtige for at give området mulighed for fortsat at arbejde med de to hovedprincipper </w:t>
      </w:r>
    </w:p>
    <w:p w:rsidR="00435E7A" w:rsidRDefault="00435E7A">
      <w:pPr>
        <w:pStyle w:val="NormalWeb"/>
        <w:divId w:val="623315959"/>
      </w:pPr>
      <w:r>
        <w:t> </w:t>
      </w:r>
    </w:p>
    <w:p w:rsidR="00435E7A" w:rsidRDefault="00435E7A">
      <w:pPr>
        <w:pStyle w:val="NormalWeb"/>
        <w:divId w:val="623315959"/>
      </w:pPr>
      <w:r>
        <w:t> </w:t>
      </w:r>
    </w:p>
    <w:p w:rsidR="00435E7A" w:rsidRDefault="00435E7A">
      <w:pPr>
        <w:pStyle w:val="NormalWeb"/>
        <w:divId w:val="623315959"/>
      </w:pPr>
      <w:r>
        <w:lastRenderedPageBreak/>
        <w:t> </w:t>
      </w:r>
    </w:p>
    <w:p w:rsidR="00435E7A" w:rsidRDefault="00435E7A">
      <w:pPr>
        <w:pStyle w:val="NormalWeb"/>
        <w:divId w:val="623315959"/>
      </w:pPr>
      <w:r>
        <w:t> </w:t>
      </w:r>
    </w:p>
    <w:p w:rsidR="00435E7A" w:rsidRDefault="00435E7A">
      <w:pPr>
        <w:pStyle w:val="NormalWeb"/>
        <w:ind w:hanging="360"/>
        <w:divId w:val="623315959"/>
      </w:pPr>
      <w:r>
        <w:t>1)</w:t>
      </w:r>
      <w:r>
        <w:rPr>
          <w:sz w:val="14"/>
          <w:szCs w:val="14"/>
        </w:rPr>
        <w:t xml:space="preserve">   </w:t>
      </w:r>
      <w:r>
        <w:t xml:space="preserve">At forebyggelse og intervention i eget miljø altid er målet </w:t>
      </w:r>
    </w:p>
    <w:p w:rsidR="00435E7A" w:rsidRDefault="00435E7A">
      <w:pPr>
        <w:pStyle w:val="NormalWeb"/>
        <w:ind w:hanging="360"/>
        <w:divId w:val="623315959"/>
      </w:pPr>
      <w:r>
        <w:t>2)</w:t>
      </w:r>
      <w:r>
        <w:rPr>
          <w:sz w:val="14"/>
          <w:szCs w:val="14"/>
        </w:rPr>
        <w:t xml:space="preserve">   </w:t>
      </w:r>
      <w:r>
        <w:t xml:space="preserve">At indsatsen over for børn og unge altid sker ud fra et forløbsperspektiv, som sikrer gradvis nedtrapning af indsatsen med henblik på at komme tilbage til almenmiljøet. </w:t>
      </w:r>
    </w:p>
    <w:p w:rsidR="00435E7A" w:rsidRDefault="00435E7A">
      <w:pPr>
        <w:pStyle w:val="NormalWeb"/>
        <w:divId w:val="623315959"/>
      </w:pPr>
      <w:r>
        <w:t xml:space="preserve">Der arbejdes tværfagligt i Familie- og Børnesundhed med en vifte af tilbud, som skal sikre at der investeres i forebyggelsestiltag og mindre indgribende foranstaltninger frem for dyre institutionsanbringelser. </w:t>
      </w:r>
    </w:p>
    <w:p w:rsidR="00435E7A" w:rsidRDefault="00435E7A">
      <w:pPr>
        <w:pStyle w:val="NormalWeb"/>
        <w:divId w:val="623315959"/>
      </w:pPr>
      <w:r>
        <w:t> </w:t>
      </w:r>
    </w:p>
    <w:p w:rsidR="00435E7A" w:rsidRDefault="00435E7A">
      <w:pPr>
        <w:pStyle w:val="NormalWeb"/>
        <w:divId w:val="623315959"/>
      </w:pPr>
      <w:r>
        <w:t xml:space="preserve">Der har i de senere år været en stor stigning i henvendelse til Familie- og Børnesundet. Det har medført et ekstra pres på alle de forebyggende tiltag og ydelser fra PPR. Herudover har der været en stor stigning i antal underretninger med stigende antal børnefaglige undersøgelser til følge. Det har afsmittende virkning på ressourcer til sagsbehandling i Myndighed (Modtagelsen, Familierådgivningen og Ungerådgivningen), behovet for forebyggende tiltag og i særdeleshed foranstaltninger på Familie &amp; Ungdomscentret, for at forebygge dyre eksterne anbringelser.  </w:t>
      </w:r>
    </w:p>
    <w:p w:rsidR="00435E7A" w:rsidRDefault="00435E7A">
      <w:pPr>
        <w:pStyle w:val="NormalWeb"/>
        <w:divId w:val="623315959"/>
      </w:pPr>
      <w:r>
        <w:t> </w:t>
      </w:r>
    </w:p>
    <w:tbl>
      <w:tblPr>
        <w:tblW w:w="0" w:type="auto"/>
        <w:tblCellMar>
          <w:left w:w="0" w:type="dxa"/>
          <w:right w:w="0" w:type="dxa"/>
        </w:tblCellMar>
        <w:tblLook w:val="04A0" w:firstRow="1" w:lastRow="0" w:firstColumn="1" w:lastColumn="0" w:noHBand="0" w:noVBand="1"/>
      </w:tblPr>
      <w:tblGrid>
        <w:gridCol w:w="1129"/>
        <w:gridCol w:w="1922"/>
        <w:gridCol w:w="1794"/>
      </w:tblGrid>
      <w:tr w:rsidR="00435E7A">
        <w:trPr>
          <w:divId w:val="623315959"/>
        </w:trPr>
        <w:tc>
          <w:tcPr>
            <w:tcW w:w="1129"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pPr>
            <w:r>
              <w:rPr>
                <w:b/>
                <w:bCs/>
              </w:rPr>
              <w:t> </w:t>
            </w:r>
          </w:p>
        </w:tc>
        <w:tc>
          <w:tcPr>
            <w:tcW w:w="1922"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Antal underretninger</w:t>
            </w:r>
          </w:p>
        </w:tc>
        <w:tc>
          <w:tcPr>
            <w:tcW w:w="1794"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Antal afgørelser om børnefaglig undersøgelse</w:t>
            </w:r>
          </w:p>
        </w:tc>
      </w:tr>
      <w:tr w:rsidR="00435E7A">
        <w:trPr>
          <w:divId w:val="623315959"/>
        </w:trPr>
        <w:tc>
          <w:tcPr>
            <w:tcW w:w="112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2014</w:t>
            </w:r>
          </w:p>
        </w:tc>
        <w:tc>
          <w:tcPr>
            <w:tcW w:w="1922"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684</w:t>
            </w:r>
          </w:p>
        </w:tc>
        <w:tc>
          <w:tcPr>
            <w:tcW w:w="1794"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85</w:t>
            </w:r>
          </w:p>
        </w:tc>
      </w:tr>
      <w:tr w:rsidR="00435E7A">
        <w:trPr>
          <w:divId w:val="623315959"/>
        </w:trPr>
        <w:tc>
          <w:tcPr>
            <w:tcW w:w="112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2015</w:t>
            </w:r>
          </w:p>
        </w:tc>
        <w:tc>
          <w:tcPr>
            <w:tcW w:w="1922"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738</w:t>
            </w:r>
          </w:p>
        </w:tc>
        <w:tc>
          <w:tcPr>
            <w:tcW w:w="1794"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176</w:t>
            </w:r>
          </w:p>
        </w:tc>
      </w:tr>
      <w:tr w:rsidR="00435E7A">
        <w:trPr>
          <w:divId w:val="623315959"/>
        </w:trPr>
        <w:tc>
          <w:tcPr>
            <w:tcW w:w="112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2016</w:t>
            </w:r>
          </w:p>
        </w:tc>
        <w:tc>
          <w:tcPr>
            <w:tcW w:w="1922"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847</w:t>
            </w:r>
          </w:p>
        </w:tc>
        <w:tc>
          <w:tcPr>
            <w:tcW w:w="1794"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201</w:t>
            </w:r>
          </w:p>
        </w:tc>
      </w:tr>
    </w:tbl>
    <w:p w:rsidR="00435E7A" w:rsidRDefault="00435E7A">
      <w:pPr>
        <w:pStyle w:val="NormalWeb"/>
        <w:divId w:val="623315959"/>
        <w:rPr>
          <w:rFonts w:eastAsiaTheme="minorEastAsia"/>
        </w:rPr>
      </w:pPr>
      <w:r>
        <w:t> </w:t>
      </w:r>
    </w:p>
    <w:p w:rsidR="00435E7A" w:rsidRDefault="00435E7A">
      <w:pPr>
        <w:pStyle w:val="NormalWeb"/>
        <w:divId w:val="623315959"/>
      </w:pPr>
      <w:r>
        <w:t> </w:t>
      </w:r>
    </w:p>
    <w:p w:rsidR="00435E7A" w:rsidRDefault="00435E7A">
      <w:pPr>
        <w:pStyle w:val="NormalWeb"/>
        <w:divId w:val="623315959"/>
      </w:pPr>
      <w:r>
        <w:t> </w:t>
      </w:r>
    </w:p>
    <w:p w:rsidR="00435E7A" w:rsidRDefault="00435E7A">
      <w:pPr>
        <w:pStyle w:val="NormalWeb"/>
        <w:divId w:val="623315959"/>
      </w:pPr>
      <w:r>
        <w:t>Samtidig ses der ligeledes en stigning i antallet af KKP-opgaver</w:t>
      </w:r>
    </w:p>
    <w:tbl>
      <w:tblPr>
        <w:tblW w:w="0" w:type="auto"/>
        <w:tblCellMar>
          <w:left w:w="0" w:type="dxa"/>
          <w:right w:w="0" w:type="dxa"/>
        </w:tblCellMar>
        <w:tblLook w:val="04A0" w:firstRow="1" w:lastRow="0" w:firstColumn="1" w:lastColumn="0" w:noHBand="0" w:noVBand="1"/>
      </w:tblPr>
      <w:tblGrid>
        <w:gridCol w:w="1208"/>
        <w:gridCol w:w="1560"/>
      </w:tblGrid>
      <w:tr w:rsidR="00435E7A">
        <w:trPr>
          <w:divId w:val="623315959"/>
        </w:trPr>
        <w:tc>
          <w:tcPr>
            <w:tcW w:w="1208"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pPr>
            <w:r>
              <w:rPr>
                <w:b/>
                <w:bCs/>
              </w:rPr>
              <w:t>Skoleår</w:t>
            </w:r>
          </w:p>
        </w:tc>
        <w:tc>
          <w:tcPr>
            <w:tcW w:w="1560"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Antal KKP-opgaver</w:t>
            </w:r>
          </w:p>
        </w:tc>
      </w:tr>
      <w:tr w:rsidR="00435E7A">
        <w:trPr>
          <w:divId w:val="623315959"/>
        </w:trPr>
        <w:tc>
          <w:tcPr>
            <w:tcW w:w="1208"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2012/13</w:t>
            </w:r>
          </w:p>
        </w:tc>
        <w:tc>
          <w:tcPr>
            <w:tcW w:w="1560"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346</w:t>
            </w:r>
          </w:p>
        </w:tc>
      </w:tr>
      <w:tr w:rsidR="00435E7A">
        <w:trPr>
          <w:divId w:val="623315959"/>
        </w:trPr>
        <w:tc>
          <w:tcPr>
            <w:tcW w:w="1208"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2013/14</w:t>
            </w:r>
          </w:p>
        </w:tc>
        <w:tc>
          <w:tcPr>
            <w:tcW w:w="1560"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368</w:t>
            </w:r>
          </w:p>
        </w:tc>
      </w:tr>
      <w:tr w:rsidR="00435E7A">
        <w:trPr>
          <w:divId w:val="623315959"/>
        </w:trPr>
        <w:tc>
          <w:tcPr>
            <w:tcW w:w="1208"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2014/15</w:t>
            </w:r>
          </w:p>
        </w:tc>
        <w:tc>
          <w:tcPr>
            <w:tcW w:w="1560"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609</w:t>
            </w:r>
          </w:p>
        </w:tc>
      </w:tr>
      <w:tr w:rsidR="00435E7A">
        <w:trPr>
          <w:divId w:val="623315959"/>
        </w:trPr>
        <w:tc>
          <w:tcPr>
            <w:tcW w:w="1208"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2015/16</w:t>
            </w:r>
          </w:p>
        </w:tc>
        <w:tc>
          <w:tcPr>
            <w:tcW w:w="1560"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767</w:t>
            </w:r>
          </w:p>
        </w:tc>
      </w:tr>
    </w:tbl>
    <w:p w:rsidR="00435E7A" w:rsidRDefault="00435E7A">
      <w:pPr>
        <w:pStyle w:val="NormalWeb"/>
        <w:divId w:val="623315959"/>
        <w:rPr>
          <w:rFonts w:eastAsiaTheme="minorEastAsia"/>
        </w:rPr>
      </w:pPr>
      <w:r>
        <w:t> </w:t>
      </w:r>
    </w:p>
    <w:tbl>
      <w:tblPr>
        <w:tblW w:w="0" w:type="auto"/>
        <w:tblCellMar>
          <w:left w:w="0" w:type="dxa"/>
          <w:right w:w="0" w:type="dxa"/>
        </w:tblCellMar>
        <w:tblLook w:val="04A0" w:firstRow="1" w:lastRow="0" w:firstColumn="1" w:lastColumn="0" w:noHBand="0" w:noVBand="1"/>
      </w:tblPr>
      <w:tblGrid>
        <w:gridCol w:w="2175"/>
        <w:gridCol w:w="785"/>
        <w:gridCol w:w="785"/>
        <w:gridCol w:w="785"/>
        <w:gridCol w:w="785"/>
        <w:gridCol w:w="785"/>
      </w:tblGrid>
      <w:tr w:rsidR="00435E7A">
        <w:trPr>
          <w:divId w:val="623315959"/>
        </w:trPr>
        <w:tc>
          <w:tcPr>
            <w:tcW w:w="2175"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pPr>
            <w:r>
              <w:rPr>
                <w:b/>
                <w:bCs/>
                <w:color w:val="FF0000"/>
              </w:rPr>
              <w:t> </w:t>
            </w:r>
          </w:p>
        </w:tc>
        <w:tc>
          <w:tcPr>
            <w:tcW w:w="78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2012</w:t>
            </w:r>
          </w:p>
        </w:tc>
        <w:tc>
          <w:tcPr>
            <w:tcW w:w="78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2013</w:t>
            </w:r>
          </w:p>
        </w:tc>
        <w:tc>
          <w:tcPr>
            <w:tcW w:w="78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2014</w:t>
            </w:r>
          </w:p>
        </w:tc>
        <w:tc>
          <w:tcPr>
            <w:tcW w:w="78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2015</w:t>
            </w:r>
          </w:p>
        </w:tc>
        <w:tc>
          <w:tcPr>
            <w:tcW w:w="78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2016</w:t>
            </w:r>
          </w:p>
        </w:tc>
      </w:tr>
      <w:tr w:rsidR="00435E7A">
        <w:trPr>
          <w:divId w:val="623315959"/>
        </w:trPr>
        <w:tc>
          <w:tcPr>
            <w:tcW w:w="217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Plejefamilier</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102</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93</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83</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77</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81</w:t>
            </w:r>
          </w:p>
        </w:tc>
      </w:tr>
      <w:tr w:rsidR="00435E7A">
        <w:trPr>
          <w:divId w:val="623315959"/>
        </w:trPr>
        <w:tc>
          <w:tcPr>
            <w:tcW w:w="217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Efterværn</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 </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 </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4</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5</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5</w:t>
            </w:r>
          </w:p>
        </w:tc>
      </w:tr>
      <w:tr w:rsidR="00435E7A">
        <w:trPr>
          <w:divId w:val="623315959"/>
        </w:trPr>
        <w:tc>
          <w:tcPr>
            <w:tcW w:w="217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Netværksanbragt</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12</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11</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11</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13</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12</w:t>
            </w:r>
          </w:p>
        </w:tc>
      </w:tr>
      <w:tr w:rsidR="00435E7A">
        <w:trPr>
          <w:divId w:val="623315959"/>
        </w:trPr>
        <w:tc>
          <w:tcPr>
            <w:tcW w:w="217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Opholdssteder</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20</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18</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16</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19</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20</w:t>
            </w:r>
          </w:p>
        </w:tc>
      </w:tr>
      <w:tr w:rsidR="00435E7A">
        <w:trPr>
          <w:divId w:val="623315959"/>
        </w:trPr>
        <w:tc>
          <w:tcPr>
            <w:tcW w:w="217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Eget værelse</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 </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8</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8</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9</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9</w:t>
            </w:r>
          </w:p>
        </w:tc>
      </w:tr>
      <w:tr w:rsidR="00435E7A">
        <w:trPr>
          <w:divId w:val="623315959"/>
        </w:trPr>
        <w:tc>
          <w:tcPr>
            <w:tcW w:w="217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Sikret</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2</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2</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0</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2</w:t>
            </w:r>
          </w:p>
        </w:tc>
      </w:tr>
      <w:tr w:rsidR="00435E7A">
        <w:trPr>
          <w:divId w:val="623315959"/>
        </w:trPr>
        <w:tc>
          <w:tcPr>
            <w:tcW w:w="217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Institution</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8</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9</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3</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7</w:t>
            </w:r>
          </w:p>
        </w:tc>
        <w:tc>
          <w:tcPr>
            <w:tcW w:w="785"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6</w:t>
            </w:r>
          </w:p>
        </w:tc>
      </w:tr>
    </w:tbl>
    <w:p w:rsidR="00435E7A" w:rsidRDefault="00435E7A">
      <w:pPr>
        <w:pStyle w:val="NormalWeb"/>
        <w:divId w:val="623315959"/>
        <w:rPr>
          <w:rFonts w:eastAsiaTheme="minorEastAsia"/>
        </w:rPr>
      </w:pPr>
      <w:r>
        <w:t> </w:t>
      </w:r>
    </w:p>
    <w:p w:rsidR="00435E7A" w:rsidRDefault="00435E7A">
      <w:pPr>
        <w:pStyle w:val="NormalWeb"/>
        <w:divId w:val="623315959"/>
      </w:pPr>
      <w:r>
        <w:t xml:space="preserve">Pt er der venteliste på aflastningspladser som følge af, at det ikke er lykkes at rekruttere aflastningsplejefamilier. Såfremt problemet ikke løses, vil det blive nødvendigt at anvende dyre institutionsanbringelser. </w:t>
      </w:r>
    </w:p>
    <w:p w:rsidR="00435E7A" w:rsidRDefault="00435E7A">
      <w:pPr>
        <w:pStyle w:val="NormalWeb"/>
        <w:divId w:val="623315959"/>
      </w:pPr>
      <w:r>
        <w:t> </w:t>
      </w:r>
    </w:p>
    <w:p w:rsidR="00435E7A" w:rsidRDefault="00435E7A">
      <w:pPr>
        <w:pStyle w:val="NormalWeb"/>
        <w:divId w:val="623315959"/>
      </w:pPr>
      <w:r>
        <w:rPr>
          <w:u w:val="single"/>
        </w:rPr>
        <w:lastRenderedPageBreak/>
        <w:t>Enhederne</w:t>
      </w:r>
    </w:p>
    <w:p w:rsidR="00435E7A" w:rsidRDefault="00435E7A">
      <w:pPr>
        <w:pStyle w:val="NormalWeb"/>
        <w:divId w:val="623315959"/>
      </w:pPr>
      <w:r>
        <w:t xml:space="preserve">Enhederne består af Sundhedsplejen, Tandplejen, PPR, DMK, Administration &amp; Modtagelse samt Familierådgivningen. </w:t>
      </w:r>
    </w:p>
    <w:p w:rsidR="00435E7A" w:rsidRDefault="00435E7A">
      <w:pPr>
        <w:pStyle w:val="NormalWeb"/>
        <w:divId w:val="623315959"/>
      </w:pPr>
      <w:r>
        <w:t xml:space="preserve">Den samlede opsparing for samtlige enheder udgør 2,121 mio. kr. og er fremkommet ved mindre opsparing på hver enkelt af enhederne. </w:t>
      </w:r>
    </w:p>
    <w:p w:rsidR="00435E7A" w:rsidRDefault="00435E7A">
      <w:pPr>
        <w:pStyle w:val="NormalWeb"/>
        <w:divId w:val="623315959"/>
      </w:pPr>
      <w:r>
        <w:t xml:space="preserve">I sammenhæng med den stigende mængde af underretninger og sager er 1,082 mio. kr. af det samlede spar/lån afsat til yderligere personale i Sundhedsplejen, PPR, DMK samt Familierådgivningen. </w:t>
      </w:r>
    </w:p>
    <w:p w:rsidR="00435E7A" w:rsidRDefault="00435E7A">
      <w:pPr>
        <w:pStyle w:val="NormalWeb"/>
        <w:divId w:val="623315959"/>
      </w:pPr>
      <w:r>
        <w:t xml:space="preserve">Den resterende del af spar/lån er øremærket til materialer, renovering af tandklinik samt implementering af nye it-systemer. For en yderligere specifikation af spar/lån på enhederne henvises til bilag på sagen. </w:t>
      </w:r>
    </w:p>
    <w:p w:rsidR="00435E7A" w:rsidRDefault="00435E7A">
      <w:pPr>
        <w:pStyle w:val="NormalWeb"/>
        <w:divId w:val="623315959"/>
      </w:pPr>
      <w:r>
        <w:rPr>
          <w:b/>
          <w:bCs/>
        </w:rPr>
        <w:t> </w:t>
      </w:r>
    </w:p>
    <w:p w:rsidR="00435E7A" w:rsidRDefault="00435E7A">
      <w:pPr>
        <w:pStyle w:val="NormalWeb"/>
        <w:divId w:val="623315959"/>
      </w:pPr>
      <w:r>
        <w:rPr>
          <w:u w:val="single"/>
        </w:rPr>
        <w:t>Fagchef og administration</w:t>
      </w:r>
    </w:p>
    <w:p w:rsidR="00435E7A" w:rsidRDefault="00435E7A">
      <w:pPr>
        <w:pStyle w:val="NormalWeb"/>
        <w:divId w:val="623315959"/>
      </w:pPr>
      <w:r>
        <w:t xml:space="preserve">Det samlede spar/lån for fagchef og administration udgør 0,384 t.kr., som vedrører renovering af Gothersgade 20B, udviklingsforløbet Relationel koordinering samt et nyt IT-system som understøtter relationel koordinering. </w:t>
      </w:r>
    </w:p>
    <w:p w:rsidR="00435E7A" w:rsidRDefault="00435E7A">
      <w:pPr>
        <w:pStyle w:val="NormalWeb"/>
        <w:divId w:val="623315959"/>
      </w:pPr>
      <w:r>
        <w:t xml:space="preserve">Relationel koordinering blev igangsat i 2016, hvor fase 1 blev gennemført. Der er skrevet kontrakt med henblik på gennemførelse af fase 2 og 3, som afvikles i 2017. Investering i nyt IT-system som understøtter projektet, vil understøtte det tværfaglige samarbejde på hele 0-18 års området, herunder også 0-6 årsområdet, skoler m.fl. Forældrene og børnene/de unge bliver koblet på systemet sammen med de professionelle omkring familien. </w:t>
      </w:r>
    </w:p>
    <w:p w:rsidR="00435E7A" w:rsidRDefault="00435E7A">
      <w:pPr>
        <w:pStyle w:val="NormalWeb"/>
        <w:divId w:val="623315959"/>
      </w:pPr>
      <w:r>
        <w:t> </w:t>
      </w:r>
    </w:p>
    <w:p w:rsidR="00435E7A" w:rsidRDefault="00435E7A">
      <w:pPr>
        <w:pStyle w:val="NormalWeb"/>
        <w:divId w:val="623315959"/>
      </w:pPr>
      <w:r>
        <w:rPr>
          <w:u w:val="single"/>
        </w:rPr>
        <w:t>Politisk vedtagne projekter</w:t>
      </w:r>
    </w:p>
    <w:p w:rsidR="00435E7A" w:rsidRDefault="00435E7A">
      <w:pPr>
        <w:pStyle w:val="NormalWeb"/>
        <w:divId w:val="623315959"/>
      </w:pPr>
      <w:r>
        <w:t>Familie- og Børnesundhed har følgende igangværende politisk vedtagne projekter, som er internt finansieret:</w:t>
      </w:r>
    </w:p>
    <w:p w:rsidR="00435E7A" w:rsidRDefault="00435E7A">
      <w:pPr>
        <w:pStyle w:val="NormalWeb"/>
        <w:divId w:val="623315959"/>
      </w:pPr>
      <w:r>
        <w:t> </w:t>
      </w:r>
    </w:p>
    <w:p w:rsidR="00435E7A" w:rsidRDefault="00435E7A">
      <w:pPr>
        <w:pStyle w:val="NormalWeb"/>
        <w:ind w:hanging="360"/>
        <w:divId w:val="623315959"/>
      </w:pPr>
      <w:r>
        <w:t>a)</w:t>
      </w:r>
      <w:r>
        <w:rPr>
          <w:sz w:val="14"/>
          <w:szCs w:val="14"/>
        </w:rPr>
        <w:t xml:space="preserve">   </w:t>
      </w:r>
      <w:r>
        <w:t>Projekt forældrekursus</w:t>
      </w:r>
    </w:p>
    <w:p w:rsidR="00435E7A" w:rsidRDefault="00435E7A">
      <w:pPr>
        <w:pStyle w:val="NormalWeb"/>
        <w:ind w:hanging="360"/>
        <w:divId w:val="623315959"/>
      </w:pPr>
      <w:r>
        <w:t>b)</w:t>
      </w:r>
      <w:r>
        <w:rPr>
          <w:sz w:val="14"/>
          <w:szCs w:val="14"/>
        </w:rPr>
        <w:t xml:space="preserve">   </w:t>
      </w:r>
      <w:r>
        <w:t>Styrket integrationsindsats</w:t>
      </w:r>
    </w:p>
    <w:p w:rsidR="00435E7A" w:rsidRDefault="00435E7A">
      <w:pPr>
        <w:pStyle w:val="NormalWeb"/>
        <w:ind w:hanging="360"/>
        <w:divId w:val="623315959"/>
      </w:pPr>
      <w:r>
        <w:t>c)</w:t>
      </w:r>
      <w:r>
        <w:rPr>
          <w:sz w:val="14"/>
          <w:szCs w:val="14"/>
        </w:rPr>
        <w:t xml:space="preserve">   </w:t>
      </w:r>
      <w:r>
        <w:t>Projekt ordforråd</w:t>
      </w:r>
    </w:p>
    <w:p w:rsidR="00435E7A" w:rsidRDefault="00435E7A">
      <w:pPr>
        <w:pStyle w:val="NormalWeb"/>
        <w:ind w:hanging="360"/>
        <w:divId w:val="623315959"/>
      </w:pPr>
      <w:r>
        <w:t>d)</w:t>
      </w:r>
      <w:r>
        <w:rPr>
          <w:sz w:val="14"/>
          <w:szCs w:val="14"/>
        </w:rPr>
        <w:t xml:space="preserve">   </w:t>
      </w:r>
      <w:r>
        <w:t>Resultat dokumentation</w:t>
      </w:r>
    </w:p>
    <w:p w:rsidR="00435E7A" w:rsidRDefault="00435E7A">
      <w:pPr>
        <w:pStyle w:val="NormalWeb"/>
        <w:ind w:hanging="360"/>
        <w:divId w:val="623315959"/>
      </w:pPr>
      <w:r>
        <w:t>e)</w:t>
      </w:r>
      <w:r>
        <w:rPr>
          <w:sz w:val="14"/>
          <w:szCs w:val="14"/>
        </w:rPr>
        <w:t xml:space="preserve">   </w:t>
      </w:r>
      <w:r>
        <w:t>Efterværn</w:t>
      </w:r>
    </w:p>
    <w:p w:rsidR="00435E7A" w:rsidRDefault="00435E7A">
      <w:pPr>
        <w:pStyle w:val="NormalWeb"/>
        <w:ind w:hanging="360"/>
        <w:divId w:val="623315959"/>
      </w:pPr>
      <w:r>
        <w:t>f)</w:t>
      </w:r>
      <w:r>
        <w:rPr>
          <w:sz w:val="14"/>
          <w:szCs w:val="14"/>
        </w:rPr>
        <w:t xml:space="preserve">    </w:t>
      </w:r>
      <w:r>
        <w:t>Grib sorgen – grib livet</w:t>
      </w:r>
    </w:p>
    <w:p w:rsidR="00435E7A" w:rsidRDefault="00435E7A">
      <w:pPr>
        <w:pStyle w:val="NormalWeb"/>
        <w:ind w:hanging="360"/>
        <w:divId w:val="623315959"/>
      </w:pPr>
      <w:r>
        <w:t>g)</w:t>
      </w:r>
      <w:r>
        <w:rPr>
          <w:sz w:val="14"/>
          <w:szCs w:val="14"/>
        </w:rPr>
        <w:t xml:space="preserve">   </w:t>
      </w:r>
      <w:r>
        <w:t>Stærke børn i stærke familier</w:t>
      </w:r>
    </w:p>
    <w:p w:rsidR="00435E7A" w:rsidRDefault="00435E7A">
      <w:pPr>
        <w:pStyle w:val="NormalWeb"/>
        <w:divId w:val="623315959"/>
      </w:pPr>
      <w:r>
        <w:t xml:space="preserve">Det samlede spar/lån på projekterne udgør 7,823 mio. kr. </w:t>
      </w:r>
    </w:p>
    <w:p w:rsidR="00435E7A" w:rsidRDefault="00435E7A">
      <w:pPr>
        <w:pStyle w:val="NormalWeb"/>
        <w:divId w:val="623315959"/>
      </w:pPr>
      <w:r>
        <w:t xml:space="preserve">Projektet ”Stærke børn i stærke familier” udgør 3,150 mio. kr. heraf. Dette projekt er opstartet i 2016 ved fælles møde mellem Chefforum og det politiske formandskab. 2,750 mio. kr. heraf overføres i 2017 primært til pædagogiske indsatser i skolerne. Se nærmere beskrivelse under afsnittet spar/lån, Skoler. </w:t>
      </w:r>
    </w:p>
    <w:p w:rsidR="00435E7A" w:rsidRDefault="00435E7A">
      <w:pPr>
        <w:pStyle w:val="NormalWeb"/>
        <w:divId w:val="623315959"/>
      </w:pPr>
      <w:r>
        <w:t> </w:t>
      </w:r>
    </w:p>
    <w:p w:rsidR="00435E7A" w:rsidRDefault="00435E7A">
      <w:pPr>
        <w:pStyle w:val="NormalWeb"/>
        <w:divId w:val="623315959"/>
      </w:pPr>
      <w:r>
        <w:t>De primære årsager, til at projekterne alle har været forsinket, og at der ikke er anvendt økonomiske midler i 2016 er dels, at man i det første halvår af 2016 afventede resultatet af den igangsatte budgetanalyse for Familie- og Børnesundheds samlede budget, og dels at man efterfølgende ikke har kunnet finde egnede lokaler. Sundhedshuset har givet nye muligheder for, at projekterne nu er bemandet med projektkoordinatorer/ledere, og grupperne starter op fra uge 8, hvor Familie- og Børne</w:t>
      </w:r>
      <w:r>
        <w:lastRenderedPageBreak/>
        <w:t xml:space="preserve">sundhed flytter ind i Sundhedshuset med 15 forebyggelsesgrupper – nye som gamle. </w:t>
      </w:r>
    </w:p>
    <w:p w:rsidR="00435E7A" w:rsidRDefault="00435E7A">
      <w:pPr>
        <w:pStyle w:val="NormalWeb"/>
        <w:divId w:val="623315959"/>
      </w:pPr>
      <w:r>
        <w:t>Projekterne er alle igangsat som følge af de mængdestigninger, der er gengivet i statistikmaterialet ovenfor. Der arbejdes gennem projekterne konstant med at gå fra dyre eksterne foranstaltninger til lokalt forankrede foranstaltninger.</w:t>
      </w:r>
    </w:p>
    <w:p w:rsidR="00435E7A" w:rsidRDefault="00435E7A">
      <w:pPr>
        <w:pStyle w:val="NormalWeb"/>
        <w:divId w:val="623315959"/>
      </w:pPr>
      <w:r>
        <w:t> </w:t>
      </w:r>
    </w:p>
    <w:p w:rsidR="00435E7A" w:rsidRDefault="00435E7A">
      <w:pPr>
        <w:pStyle w:val="NormalWeb"/>
        <w:divId w:val="623315959"/>
      </w:pPr>
      <w:r>
        <w:t>Således er projekterne medvirkende til, at opgavehåndteringen set i forhold til økonomisk forbrug er under landsgennemsnittet, hvilket er gengivet i nedenstående tabel:</w:t>
      </w:r>
    </w:p>
    <w:tbl>
      <w:tblPr>
        <w:tblW w:w="0" w:type="auto"/>
        <w:tblCellMar>
          <w:left w:w="0" w:type="dxa"/>
          <w:right w:w="0" w:type="dxa"/>
        </w:tblCellMar>
        <w:tblLook w:val="04A0" w:firstRow="1" w:lastRow="0" w:firstColumn="1" w:lastColumn="0" w:noHBand="0" w:noVBand="1"/>
      </w:tblPr>
      <w:tblGrid>
        <w:gridCol w:w="2407"/>
        <w:gridCol w:w="1462"/>
        <w:gridCol w:w="1671"/>
        <w:gridCol w:w="1230"/>
      </w:tblGrid>
      <w:tr w:rsidR="00435E7A">
        <w:trPr>
          <w:divId w:val="623315959"/>
        </w:trPr>
        <w:tc>
          <w:tcPr>
            <w:tcW w:w="2407"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pPr>
            <w:r>
              <w:rPr>
                <w:b/>
                <w:bCs/>
              </w:rPr>
              <w:t>Regnskab 2014</w:t>
            </w:r>
          </w:p>
        </w:tc>
        <w:tc>
          <w:tcPr>
            <w:tcW w:w="1462"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Fredericia Kommune</w:t>
            </w:r>
          </w:p>
        </w:tc>
        <w:tc>
          <w:tcPr>
            <w:tcW w:w="1671"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Lands-gennemsnit</w:t>
            </w:r>
          </w:p>
        </w:tc>
        <w:tc>
          <w:tcPr>
            <w:tcW w:w="1230"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435E7A" w:rsidRDefault="00435E7A">
            <w:pPr>
              <w:pStyle w:val="NormalWeb"/>
              <w:jc w:val="center"/>
            </w:pPr>
            <w:r>
              <w:rPr>
                <w:b/>
                <w:bCs/>
              </w:rPr>
              <w:t>Forskel</w:t>
            </w:r>
          </w:p>
        </w:tc>
      </w:tr>
      <w:tr w:rsidR="00435E7A">
        <w:trPr>
          <w:divId w:val="623315959"/>
        </w:trPr>
        <w:tc>
          <w:tcPr>
            <w:tcW w:w="240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Regnskab 2014</w:t>
            </w:r>
          </w:p>
        </w:tc>
        <w:tc>
          <w:tcPr>
            <w:tcW w:w="1462"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 </w:t>
            </w:r>
          </w:p>
        </w:tc>
        <w:tc>
          <w:tcPr>
            <w:tcW w:w="1671"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 </w:t>
            </w:r>
          </w:p>
        </w:tc>
        <w:tc>
          <w:tcPr>
            <w:tcW w:w="1230"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 </w:t>
            </w:r>
          </w:p>
        </w:tc>
      </w:tr>
      <w:tr w:rsidR="00435E7A">
        <w:trPr>
          <w:divId w:val="623315959"/>
        </w:trPr>
        <w:tc>
          <w:tcPr>
            <w:tcW w:w="240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t>Udgiftsbehov</w:t>
            </w:r>
          </w:p>
        </w:tc>
        <w:tc>
          <w:tcPr>
            <w:tcW w:w="1462"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100,7</w:t>
            </w:r>
          </w:p>
        </w:tc>
        <w:tc>
          <w:tcPr>
            <w:tcW w:w="1671"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100</w:t>
            </w:r>
          </w:p>
        </w:tc>
        <w:tc>
          <w:tcPr>
            <w:tcW w:w="1230"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+0,7</w:t>
            </w:r>
          </w:p>
        </w:tc>
      </w:tr>
      <w:tr w:rsidR="00435E7A">
        <w:trPr>
          <w:divId w:val="623315959"/>
        </w:trPr>
        <w:tc>
          <w:tcPr>
            <w:tcW w:w="240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t>Forbrugsniveau</w:t>
            </w:r>
          </w:p>
        </w:tc>
        <w:tc>
          <w:tcPr>
            <w:tcW w:w="1462"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77,5</w:t>
            </w:r>
          </w:p>
        </w:tc>
        <w:tc>
          <w:tcPr>
            <w:tcW w:w="1671"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100</w:t>
            </w:r>
          </w:p>
        </w:tc>
        <w:tc>
          <w:tcPr>
            <w:tcW w:w="1230"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-22,5</w:t>
            </w:r>
          </w:p>
        </w:tc>
      </w:tr>
      <w:tr w:rsidR="00435E7A">
        <w:trPr>
          <w:divId w:val="623315959"/>
        </w:trPr>
        <w:tc>
          <w:tcPr>
            <w:tcW w:w="240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rPr>
                <w:b/>
                <w:bCs/>
              </w:rPr>
              <w:t>Regnskab 2015</w:t>
            </w:r>
          </w:p>
        </w:tc>
        <w:tc>
          <w:tcPr>
            <w:tcW w:w="1462"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 </w:t>
            </w:r>
          </w:p>
        </w:tc>
        <w:tc>
          <w:tcPr>
            <w:tcW w:w="1671"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 </w:t>
            </w:r>
          </w:p>
        </w:tc>
        <w:tc>
          <w:tcPr>
            <w:tcW w:w="1230"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 </w:t>
            </w:r>
          </w:p>
        </w:tc>
      </w:tr>
      <w:tr w:rsidR="00435E7A">
        <w:trPr>
          <w:divId w:val="623315959"/>
        </w:trPr>
        <w:tc>
          <w:tcPr>
            <w:tcW w:w="240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t>Udgiftsbehov</w:t>
            </w:r>
          </w:p>
        </w:tc>
        <w:tc>
          <w:tcPr>
            <w:tcW w:w="1462"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100,7</w:t>
            </w:r>
          </w:p>
        </w:tc>
        <w:tc>
          <w:tcPr>
            <w:tcW w:w="1671"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100</w:t>
            </w:r>
          </w:p>
        </w:tc>
        <w:tc>
          <w:tcPr>
            <w:tcW w:w="1230"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+0,7</w:t>
            </w:r>
          </w:p>
        </w:tc>
      </w:tr>
      <w:tr w:rsidR="00435E7A">
        <w:trPr>
          <w:divId w:val="623315959"/>
        </w:trPr>
        <w:tc>
          <w:tcPr>
            <w:tcW w:w="240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pPr>
            <w:r>
              <w:t>Forbrugsniveau</w:t>
            </w:r>
          </w:p>
        </w:tc>
        <w:tc>
          <w:tcPr>
            <w:tcW w:w="1462"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83,6</w:t>
            </w:r>
          </w:p>
        </w:tc>
        <w:tc>
          <w:tcPr>
            <w:tcW w:w="1671"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100</w:t>
            </w:r>
          </w:p>
        </w:tc>
        <w:tc>
          <w:tcPr>
            <w:tcW w:w="1230" w:type="dxa"/>
            <w:tcBorders>
              <w:top w:val="nil"/>
              <w:left w:val="nil"/>
              <w:bottom w:val="single" w:sz="8" w:space="0" w:color="999999"/>
              <w:right w:val="single" w:sz="8" w:space="0" w:color="999999"/>
            </w:tcBorders>
            <w:tcMar>
              <w:top w:w="0" w:type="dxa"/>
              <w:left w:w="108" w:type="dxa"/>
              <w:bottom w:w="0" w:type="dxa"/>
              <w:right w:w="108" w:type="dxa"/>
            </w:tcMar>
            <w:hideMark/>
          </w:tcPr>
          <w:p w:rsidR="00435E7A" w:rsidRDefault="00435E7A">
            <w:pPr>
              <w:pStyle w:val="NormalWeb"/>
              <w:jc w:val="right"/>
            </w:pPr>
            <w:r>
              <w:t>-16,4</w:t>
            </w:r>
          </w:p>
        </w:tc>
      </w:tr>
    </w:tbl>
    <w:p w:rsidR="00435E7A" w:rsidRDefault="00435E7A">
      <w:pPr>
        <w:pStyle w:val="NormalWeb"/>
        <w:divId w:val="623315959"/>
        <w:rPr>
          <w:rFonts w:eastAsiaTheme="minorEastAsia"/>
        </w:rPr>
      </w:pPr>
      <w:r>
        <w:t>Kilde: ECO-nøgletal, udgiftsbehov og forbrugsniveau</w:t>
      </w:r>
    </w:p>
    <w:p w:rsidR="00435E7A" w:rsidRDefault="00435E7A">
      <w:pPr>
        <w:pStyle w:val="NormalWeb"/>
        <w:divId w:val="623315959"/>
      </w:pPr>
      <w:r>
        <w:t> </w:t>
      </w:r>
    </w:p>
    <w:p w:rsidR="00435E7A" w:rsidRDefault="00435E7A">
      <w:pPr>
        <w:pStyle w:val="NormalWeb"/>
        <w:divId w:val="623315959"/>
      </w:pPr>
      <w:r>
        <w:t>For en yderligere specifikation af sagerne henvises der til bilaget ”Børne- og Skoleudvalget – specifikation spar-lån 2016”</w:t>
      </w:r>
    </w:p>
    <w:p w:rsidR="00435E7A" w:rsidRDefault="00435E7A">
      <w:pPr>
        <w:pStyle w:val="NormalWeb"/>
        <w:divId w:val="623315959"/>
      </w:pPr>
      <w:r>
        <w:t> </w:t>
      </w:r>
    </w:p>
    <w:p w:rsidR="00435E7A" w:rsidRDefault="00435E7A">
      <w:pPr>
        <w:pStyle w:val="NormalWeb"/>
        <w:divId w:val="623315959"/>
      </w:pPr>
      <w:r>
        <w:rPr>
          <w:u w:val="single"/>
        </w:rPr>
        <w:t>Afvigelse</w:t>
      </w:r>
    </w:p>
    <w:p w:rsidR="00435E7A" w:rsidRDefault="00435E7A">
      <w:pPr>
        <w:pStyle w:val="NormalWeb"/>
        <w:divId w:val="623315959"/>
      </w:pPr>
      <w:r>
        <w:t>I forbindelse med regnskabsafslutningen for 2016 er der foretaget en gennemgang af udvalgenes opsparede midler på serviceudgifterne i henhold til bilag på sagen. I gennemgangen er igangværende projekter og prioriterede midler opgjort, og de overskydende beløb foreslås i denne sag overført til Investeringspuljen.</w:t>
      </w:r>
    </w:p>
    <w:p w:rsidR="00435E7A" w:rsidRDefault="00435E7A">
      <w:pPr>
        <w:pStyle w:val="NormalWeb"/>
        <w:divId w:val="623315959"/>
      </w:pPr>
      <w:r>
        <w:t>Serviceudgifter</w:t>
      </w:r>
    </w:p>
    <w:p w:rsidR="00435E7A" w:rsidRDefault="00435E7A">
      <w:pPr>
        <w:pStyle w:val="NormalWeb"/>
        <w:divId w:val="623315959"/>
      </w:pPr>
      <w:r>
        <w:t>I 2. og 3. budgetopfølgning er der foretaget ekstraordinære tilførsler til området til flygtninge. På dagtilbudsområdet forventede man ved årets start flere flygtningebørn end der rent faktisk kom, hvorfor der ved årets slutning står 0,915 mio. kr. tilbage af den ekstraordinære tilførsel, som dagtilbud har fået. Afvigelsen på 0,915 mio. kr. tilfalder Investeringspuljen.</w:t>
      </w:r>
    </w:p>
    <w:p w:rsidR="00435E7A" w:rsidRDefault="00435E7A">
      <w:pPr>
        <w:pStyle w:val="NormalWeb"/>
        <w:divId w:val="623315959"/>
      </w:pPr>
      <w:r>
        <w:t xml:space="preserve">Overførselsudgifter </w:t>
      </w:r>
    </w:p>
    <w:p w:rsidR="00435E7A" w:rsidRDefault="00435E7A">
      <w:pPr>
        <w:pStyle w:val="NormalWeb"/>
        <w:divId w:val="623315959"/>
      </w:pPr>
      <w:r>
        <w:t>Der er et mindreforbrug på 0,085 mio. kr. Mindreforbruget skyldes at Familie- og Børnesundheds udgifter til børn med nedsat funktionsevne samt tabt arbejdsfortjeneste til forældrene har været lavere end budgetteret.</w:t>
      </w:r>
    </w:p>
    <w:p w:rsidR="00435E7A" w:rsidRDefault="00435E7A">
      <w:pPr>
        <w:pStyle w:val="NormalWeb"/>
        <w:divId w:val="623315959"/>
      </w:pPr>
      <w:r>
        <w:t>Centrale refusionsordninger</w:t>
      </w:r>
    </w:p>
    <w:p w:rsidR="00435E7A" w:rsidRDefault="00435E7A">
      <w:pPr>
        <w:pStyle w:val="NormalWeb"/>
        <w:divId w:val="623315959"/>
      </w:pPr>
      <w:r>
        <w:t>Der er en merindtægt på 0,687 mio. kr. på Familie- og Børnesundhed. Merindtægten skyldes primært statsrefusioner vedr. integration som i 2016 er hjemtaget for 2014 og 2015.    </w:t>
      </w:r>
    </w:p>
    <w:p w:rsidR="00435E7A" w:rsidRDefault="00435E7A">
      <w:pPr>
        <w:pStyle w:val="NormalWeb"/>
        <w:divId w:val="623315959"/>
      </w:pPr>
      <w:r>
        <w:t> </w:t>
      </w:r>
    </w:p>
    <w:p w:rsidR="00435E7A" w:rsidRDefault="00435E7A">
      <w:pPr>
        <w:pStyle w:val="NormalWeb"/>
        <w:divId w:val="623315959"/>
      </w:pPr>
      <w:r>
        <w:t> </w:t>
      </w:r>
    </w:p>
    <w:p w:rsidR="00435E7A" w:rsidRDefault="00435E7A">
      <w:pPr>
        <w:pStyle w:val="NormalWeb"/>
        <w:divId w:val="623315959"/>
      </w:pPr>
      <w:r>
        <w:t>Anlæg</w:t>
      </w:r>
    </w:p>
    <w:p w:rsidR="00435E7A" w:rsidRDefault="00435E7A">
      <w:pPr>
        <w:pStyle w:val="NormalWeb"/>
        <w:divId w:val="623315959"/>
      </w:pPr>
      <w:r>
        <w:t>Anlægsprojektet Ny Skolestruktur er afsluttet med et forbrug på 18,478 mio. kr. Der overføres 0,026 mio. kr. til Investeringspuljen.</w:t>
      </w:r>
    </w:p>
    <w:p w:rsidR="00435E7A" w:rsidRDefault="00435E7A">
      <w:pPr>
        <w:pStyle w:val="NormalWeb"/>
        <w:divId w:val="623315959"/>
      </w:pPr>
      <w:r>
        <w:t> </w:t>
      </w:r>
    </w:p>
    <w:p w:rsidR="00435E7A" w:rsidRDefault="00435E7A">
      <w:pPr>
        <w:pStyle w:val="NormalWeb"/>
        <w:divId w:val="623315959"/>
      </w:pPr>
      <w:r>
        <w:t>Aflæggelse af anlægsregnskaber over 2,000 mio. kr.</w:t>
      </w:r>
    </w:p>
    <w:p w:rsidR="00435E7A" w:rsidRDefault="00435E7A">
      <w:pPr>
        <w:pStyle w:val="NormalWeb"/>
        <w:divId w:val="623315959"/>
      </w:pPr>
      <w:r>
        <w:lastRenderedPageBreak/>
        <w:t>Nedenstående anlæg aflægges endeligt i forbindelse med aflæggelsen af årsregnskab 2016:</w:t>
      </w:r>
    </w:p>
    <w:p w:rsidR="00435E7A" w:rsidRDefault="00435E7A">
      <w:pPr>
        <w:pStyle w:val="NormalWeb"/>
        <w:divId w:val="623315959"/>
      </w:pPr>
      <w:r>
        <w:t xml:space="preserve">XA-40012 Ny Skolestruktur: Projektet er afsluttet med et samlet forbrug på 18,478 mio. kr. </w:t>
      </w:r>
    </w:p>
    <w:p w:rsidR="00435E7A" w:rsidRDefault="00435E7A">
      <w:pPr>
        <w:pStyle w:val="NormalWeb"/>
        <w:divId w:val="623315959"/>
      </w:pPr>
      <w:r>
        <w:t xml:space="preserve">XA-40042 Indretning af lærerarbejdspladser: Projektet er afsluttet med et samlet forbrug på 4,069 mio. kr. </w:t>
      </w:r>
    </w:p>
    <w:p w:rsidR="00435E7A" w:rsidRDefault="00435E7A">
      <w:pPr>
        <w:pStyle w:val="NormalWeb"/>
        <w:divId w:val="623315959"/>
      </w:pPr>
      <w:r>
        <w:t xml:space="preserve">XA-40044 Nr. Alle Frederiksoddeskolen renovering: Projektet er afsluttet med et samlet forbrug på 5,000 mio. kr. </w:t>
      </w:r>
    </w:p>
    <w:p w:rsidR="00435E7A" w:rsidRDefault="00435E7A">
      <w:pPr>
        <w:pStyle w:val="NormalWeb"/>
        <w:divId w:val="623315959"/>
      </w:pPr>
      <w:r>
        <w:t xml:space="preserve">XA-40048 Opgradering af fysiske rammer på skolerne til bedre inklusion: Projektet er afsluttet med et samlet forbrug på 2,000 mio. kr. </w:t>
      </w:r>
    </w:p>
    <w:p w:rsidR="00435E7A" w:rsidRDefault="00435E7A">
      <w:pPr>
        <w:divId w:val="623315959"/>
      </w:pPr>
    </w:p>
    <w:p w:rsidR="00435E7A" w:rsidRDefault="00435E7A">
      <w:pPr>
        <w:pStyle w:val="agendabullettitle"/>
        <w:divId w:val="623315959"/>
      </w:pPr>
      <w:r>
        <w:t xml:space="preserve">Økonomiske konsekvenser: </w:t>
      </w:r>
    </w:p>
    <w:p w:rsidR="00435E7A" w:rsidRDefault="00435E7A">
      <w:pPr>
        <w:pStyle w:val="NormalWeb"/>
        <w:divId w:val="623315959"/>
      </w:pPr>
      <w:r>
        <w:t xml:space="preserve">Der henvises til afsnittene ”Sagsbeskrivelse” samt ”Regnskab 2016” og ”Spar/lån” </w:t>
      </w:r>
    </w:p>
    <w:p w:rsidR="00435E7A" w:rsidRDefault="00435E7A">
      <w:pPr>
        <w:divId w:val="623315959"/>
      </w:pPr>
    </w:p>
    <w:p w:rsidR="00435E7A" w:rsidRDefault="00435E7A">
      <w:pPr>
        <w:pStyle w:val="agendabullettitle"/>
        <w:divId w:val="623315959"/>
      </w:pPr>
      <w:r>
        <w:t xml:space="preserve">Vurdering: </w:t>
      </w:r>
    </w:p>
    <w:p w:rsidR="00435E7A" w:rsidRDefault="00435E7A">
      <w:pPr>
        <w:pStyle w:val="NormalWeb"/>
        <w:divId w:val="623315959"/>
      </w:pPr>
      <w:r>
        <w:t xml:space="preserve">Der henvises til afsnittene ”Sagsbeskrivelse” samt ”Regnskab 2016” og ”Spar/lån” </w:t>
      </w:r>
    </w:p>
    <w:p w:rsidR="00435E7A" w:rsidRDefault="00435E7A">
      <w:pPr>
        <w:divId w:val="623315959"/>
      </w:pPr>
    </w:p>
    <w:p w:rsidR="00435E7A" w:rsidRDefault="00435E7A">
      <w:pPr>
        <w:pStyle w:val="agendabullettitle"/>
        <w:divId w:val="623315959"/>
      </w:pPr>
      <w:r>
        <w:t xml:space="preserve">Indstillinger: </w:t>
      </w:r>
    </w:p>
    <w:p w:rsidR="00435E7A" w:rsidRDefault="00435E7A">
      <w:pPr>
        <w:pStyle w:val="NormalWeb"/>
        <w:divId w:val="623315959"/>
      </w:pPr>
      <w:r>
        <w:t>Børn &amp; Unge indstiller:</w:t>
      </w:r>
    </w:p>
    <w:p w:rsidR="00435E7A" w:rsidRDefault="00435E7A">
      <w:pPr>
        <w:pStyle w:val="NormalWeb"/>
        <w:divId w:val="623315959"/>
      </w:pPr>
      <w:r>
        <w:t> </w:t>
      </w:r>
    </w:p>
    <w:p w:rsidR="00435E7A" w:rsidRDefault="00435E7A">
      <w:pPr>
        <w:pStyle w:val="NormalWeb"/>
        <w:divId w:val="623315959"/>
      </w:pPr>
      <w:r>
        <w:t>at regnskab 2016 og Spar/Lån godkendes som beskrevet i sagen</w:t>
      </w:r>
    </w:p>
    <w:p w:rsidR="00435E7A" w:rsidRDefault="00435E7A">
      <w:pPr>
        <w:divId w:val="623315959"/>
      </w:pPr>
    </w:p>
    <w:p w:rsidR="00435E7A" w:rsidRDefault="00435E7A">
      <w:pPr>
        <w:pStyle w:val="agendabullettitle"/>
        <w:divId w:val="623315959"/>
      </w:pPr>
      <w:r>
        <w:t xml:space="preserve">Bilag: </w:t>
      </w:r>
    </w:p>
    <w:p w:rsidR="00435E7A" w:rsidRDefault="00435E7A">
      <w:pPr>
        <w:textAlignment w:val="top"/>
        <w:divId w:val="147329531"/>
        <w:rPr>
          <w:color w:val="000000"/>
        </w:rPr>
      </w:pPr>
      <w:r>
        <w:rPr>
          <w:color w:val="000000"/>
        </w:rPr>
        <w:t>Åben - Specifikation spar-lån 2016-2017 - Børn og Unge</w:t>
      </w:r>
    </w:p>
    <w:p w:rsidR="00435E7A" w:rsidRDefault="00435E7A">
      <w:pPr>
        <w:textAlignment w:val="top"/>
        <w:divId w:val="1355837386"/>
        <w:rPr>
          <w:color w:val="000000"/>
        </w:rPr>
      </w:pPr>
      <w:r>
        <w:rPr>
          <w:color w:val="000000"/>
        </w:rPr>
        <w:t>Åben - Specifikation spar-lån 2016-2017 - Familie og Børnesundhed</w:t>
      </w:r>
    </w:p>
    <w:p w:rsidR="00435E7A" w:rsidRDefault="00435E7A">
      <w:pPr>
        <w:textAlignment w:val="top"/>
        <w:divId w:val="1093673285"/>
        <w:rPr>
          <w:color w:val="000000"/>
        </w:rPr>
      </w:pPr>
      <w:r>
        <w:rPr>
          <w:color w:val="000000"/>
        </w:rPr>
        <w:t>Åben - Børne- og Skoleudvalget - indberettet spar-lån 2016-2017</w:t>
      </w:r>
    </w:p>
    <w:p w:rsidR="00435E7A" w:rsidRDefault="00435E7A">
      <w:pPr>
        <w:divId w:val="623315959"/>
        <w:rPr>
          <w:rFonts w:ascii="Times New Roman" w:hAnsi="Times New Roman"/>
          <w:sz w:val="24"/>
          <w:szCs w:val="24"/>
        </w:rPr>
      </w:pPr>
    </w:p>
    <w:p w:rsidR="00435E7A" w:rsidRDefault="00435E7A">
      <w:pPr>
        <w:pStyle w:val="agendabullettitle"/>
        <w:divId w:val="623315959"/>
      </w:pPr>
      <w:r>
        <w:t xml:space="preserve">Beslutning i Børne- og Skoleudvalget den 28-03-2017: </w:t>
      </w:r>
    </w:p>
    <w:p w:rsidR="00435E7A" w:rsidRDefault="00435E7A">
      <w:pPr>
        <w:pStyle w:val="NormalWeb"/>
        <w:divId w:val="623315959"/>
      </w:pPr>
      <w:r>
        <w:t>Børne- og Skoleudvalget følger indstilling.</w:t>
      </w:r>
    </w:p>
    <w:p w:rsidR="00435E7A" w:rsidRDefault="00435E7A">
      <w:pPr>
        <w:divId w:val="623315959"/>
      </w:pPr>
    </w:p>
    <w:p w:rsidR="00435E7A" w:rsidRDefault="00435E7A">
      <w:pPr>
        <w:pStyle w:val="Overskrift1"/>
        <w:pageBreakBefore/>
        <w:textAlignment w:val="top"/>
        <w:divId w:val="623315959"/>
        <w:rPr>
          <w:color w:val="000000"/>
        </w:rPr>
      </w:pPr>
      <w:bookmarkStart w:id="11" w:name="_Toc478543074"/>
      <w:r>
        <w:rPr>
          <w:color w:val="000000"/>
        </w:rPr>
        <w:lastRenderedPageBreak/>
        <w:t>13</w:t>
      </w:r>
      <w:r>
        <w:rPr>
          <w:color w:val="000000"/>
        </w:rPr>
        <w:tab/>
        <w:t>Fordeling af anlægsmidler til bedre fysiske rammer og faciliteter i ungemiljøerne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35E7A">
        <w:trPr>
          <w:divId w:val="623315959"/>
          <w:tblCellSpacing w:w="0" w:type="dxa"/>
        </w:trPr>
        <w:tc>
          <w:tcPr>
            <w:tcW w:w="0" w:type="auto"/>
            <w:hideMark/>
          </w:tcPr>
          <w:p w:rsidR="00435E7A" w:rsidRDefault="00435E7A">
            <w:pPr>
              <w:rPr>
                <w:color w:val="000000"/>
              </w:rPr>
            </w:pPr>
          </w:p>
        </w:tc>
        <w:tc>
          <w:tcPr>
            <w:tcW w:w="1250" w:type="pct"/>
            <w:hideMark/>
          </w:tcPr>
          <w:p w:rsidR="00435E7A" w:rsidRDefault="00435E7A">
            <w:pPr>
              <w:rPr>
                <w:color w:val="000000"/>
              </w:rPr>
            </w:pPr>
            <w:r>
              <w:rPr>
                <w:color w:val="000000"/>
              </w:rPr>
              <w:t>Sagsnr.:17/1707</w:t>
            </w:r>
          </w:p>
        </w:tc>
        <w:tc>
          <w:tcPr>
            <w:tcW w:w="3750" w:type="pct"/>
            <w:hideMark/>
          </w:tcPr>
          <w:p w:rsidR="00435E7A" w:rsidRDefault="00435E7A">
            <w:pPr>
              <w:jc w:val="right"/>
              <w:rPr>
                <w:color w:val="000000"/>
              </w:rPr>
            </w:pPr>
            <w:r>
              <w:rPr>
                <w:color w:val="000000"/>
              </w:rPr>
              <w:t>Sagen afgøres i: Børne- og Skoleudvalget</w:t>
            </w:r>
          </w:p>
        </w:tc>
      </w:tr>
    </w:tbl>
    <w:p w:rsidR="00435E7A" w:rsidRDefault="00435E7A">
      <w:pPr>
        <w:divId w:val="623315959"/>
        <w:rPr>
          <w:rFonts w:ascii="Times New Roman" w:hAnsi="Times New Roman"/>
          <w:sz w:val="24"/>
          <w:szCs w:val="24"/>
        </w:rPr>
      </w:pPr>
    </w:p>
    <w:p w:rsidR="00435E7A" w:rsidRDefault="00435E7A">
      <w:pPr>
        <w:pStyle w:val="agendabullettitle"/>
        <w:divId w:val="623315959"/>
      </w:pPr>
      <w:r>
        <w:t xml:space="preserve">Sagsresumé: </w:t>
      </w:r>
    </w:p>
    <w:p w:rsidR="00435E7A" w:rsidRDefault="00435E7A">
      <w:pPr>
        <w:pStyle w:val="NormalWeb"/>
        <w:divId w:val="623315959"/>
      </w:pPr>
      <w:r>
        <w:rPr>
          <w:b/>
          <w:bCs/>
        </w:rPr>
        <w:t>Resume</w:t>
      </w:r>
    </w:p>
    <w:p w:rsidR="00435E7A" w:rsidRDefault="00435E7A">
      <w:pPr>
        <w:pStyle w:val="NormalWeb"/>
        <w:divId w:val="623315959"/>
      </w:pPr>
      <w:r>
        <w:t>Byrådet har til budget 2017 afsat 0,5 mio. kr. til bedre rammer og faciliteter til ungemiljøerne. Midlerne er frigivet til skolerne og der foreligger en status på skolernes anvendelse af midlerne.</w:t>
      </w:r>
    </w:p>
    <w:p w:rsidR="00435E7A" w:rsidRDefault="00435E7A">
      <w:pPr>
        <w:pStyle w:val="NormalWeb"/>
        <w:divId w:val="623315959"/>
      </w:pPr>
      <w:r>
        <w:t> </w:t>
      </w:r>
    </w:p>
    <w:p w:rsidR="00435E7A" w:rsidRDefault="00435E7A">
      <w:pPr>
        <w:pStyle w:val="NormalWeb"/>
        <w:divId w:val="623315959"/>
      </w:pPr>
      <w:r>
        <w:rPr>
          <w:b/>
          <w:bCs/>
        </w:rPr>
        <w:t>Sagsbeskrivelse:</w:t>
      </w:r>
    </w:p>
    <w:p w:rsidR="00435E7A" w:rsidRDefault="00435E7A">
      <w:pPr>
        <w:pStyle w:val="NormalWeb"/>
        <w:divId w:val="623315959"/>
      </w:pPr>
      <w:r>
        <w:t>De fem distriktsskoler har siden budgetvedtagelsen arbejdet med at udmønte bevillingen på 100.000 kr. pr. distrikt til bedre rammer og faciliteter i ungemiljøerne.</w:t>
      </w:r>
    </w:p>
    <w:p w:rsidR="00435E7A" w:rsidRDefault="00435E7A">
      <w:pPr>
        <w:pStyle w:val="NormalWeb"/>
        <w:divId w:val="623315959"/>
      </w:pPr>
      <w:r>
        <w:t> </w:t>
      </w:r>
    </w:p>
    <w:p w:rsidR="00435E7A" w:rsidRDefault="00435E7A">
      <w:pPr>
        <w:pStyle w:val="NormalWeb"/>
        <w:divId w:val="623315959"/>
      </w:pPr>
      <w:r>
        <w:t>Byrådet lagde vægt på, at de unge og medarbejderne blev inddraget i processen, således at det afspejler sig i de tiltag, der skal forbedre ungemiljøerne.</w:t>
      </w:r>
    </w:p>
    <w:p w:rsidR="00435E7A" w:rsidRDefault="00435E7A">
      <w:pPr>
        <w:pStyle w:val="NormalWeb"/>
        <w:divId w:val="623315959"/>
      </w:pPr>
      <w:r>
        <w:t> </w:t>
      </w:r>
    </w:p>
    <w:p w:rsidR="00435E7A" w:rsidRDefault="00435E7A">
      <w:pPr>
        <w:pStyle w:val="NormalWeb"/>
        <w:divId w:val="623315959"/>
      </w:pPr>
      <w:r>
        <w:t>I alle distrikterne har det pædagogiske personale og repræsentanter for de unge været inddraget i arbejdet.</w:t>
      </w:r>
    </w:p>
    <w:p w:rsidR="00435E7A" w:rsidRDefault="00435E7A">
      <w:pPr>
        <w:pStyle w:val="NormalWeb"/>
        <w:divId w:val="623315959"/>
      </w:pPr>
      <w:r>
        <w:t> </w:t>
      </w:r>
    </w:p>
    <w:p w:rsidR="00435E7A" w:rsidRDefault="00435E7A">
      <w:pPr>
        <w:pStyle w:val="NormalWeb"/>
        <w:divId w:val="623315959"/>
      </w:pPr>
      <w:r>
        <w:t>Nedenfor gives en status på skolernes anvendelse af bevillingen:</w:t>
      </w:r>
    </w:p>
    <w:p w:rsidR="00435E7A" w:rsidRDefault="00435E7A">
      <w:pPr>
        <w:pStyle w:val="NormalWeb"/>
        <w:divId w:val="623315959"/>
      </w:pPr>
      <w:r>
        <w:t> </w:t>
      </w:r>
    </w:p>
    <w:p w:rsidR="00435E7A" w:rsidRDefault="00435E7A">
      <w:pPr>
        <w:pStyle w:val="NormalWeb"/>
        <w:divId w:val="623315959"/>
      </w:pPr>
      <w:r>
        <w:t>Erritsø Fællesskole</w:t>
      </w:r>
    </w:p>
    <w:p w:rsidR="00435E7A" w:rsidRDefault="00435E7A">
      <w:pPr>
        <w:pStyle w:val="NormalWeb"/>
        <w:divId w:val="623315959"/>
      </w:pPr>
      <w:r>
        <w:t>Afdeling Bygaden påbegyndte i 2016 en renovering af skolen. I forlængelse heraf har anlægsmidlerne givet mulighed for at færdiggøre og forbedre en række forhold, herunder:</w:t>
      </w:r>
    </w:p>
    <w:p w:rsidR="00435E7A" w:rsidRDefault="00435E7A">
      <w:pPr>
        <w:pStyle w:val="NormalWeb"/>
        <w:divId w:val="623315959"/>
      </w:pPr>
      <w:r>
        <w:t> </w:t>
      </w:r>
    </w:p>
    <w:p w:rsidR="00435E7A" w:rsidRDefault="00435E7A">
      <w:pPr>
        <w:pStyle w:val="NormalWeb"/>
        <w:ind w:left="284" w:hanging="284"/>
        <w:divId w:val="623315959"/>
      </w:pPr>
      <w:r>
        <w:t>•  Yderligere renovering af toiletter.</w:t>
      </w:r>
    </w:p>
    <w:p w:rsidR="00435E7A" w:rsidRDefault="00435E7A">
      <w:pPr>
        <w:pStyle w:val="NormalWeb"/>
        <w:ind w:left="284" w:hanging="284"/>
        <w:divId w:val="623315959"/>
      </w:pPr>
      <w:r>
        <w:t>•</w:t>
      </w:r>
      <w:r>
        <w:rPr>
          <w:sz w:val="14"/>
          <w:szCs w:val="14"/>
        </w:rPr>
        <w:t xml:space="preserve">    </w:t>
      </w:r>
      <w:r>
        <w:t>Nyt musikanlæg samt biografindretning.</w:t>
      </w:r>
    </w:p>
    <w:p w:rsidR="00435E7A" w:rsidRDefault="00435E7A">
      <w:pPr>
        <w:pStyle w:val="NormalWeb"/>
        <w:ind w:left="284" w:hanging="284"/>
        <w:divId w:val="623315959"/>
      </w:pPr>
      <w:r>
        <w:t>•  Indretning af køkken-alrum og nyt gulv i fællesrum.</w:t>
      </w:r>
    </w:p>
    <w:p w:rsidR="00435E7A" w:rsidRDefault="00435E7A">
      <w:pPr>
        <w:pStyle w:val="NormalWeb"/>
        <w:divId w:val="623315959"/>
      </w:pPr>
      <w:r>
        <w:t> </w:t>
      </w:r>
    </w:p>
    <w:p w:rsidR="00435E7A" w:rsidRDefault="00435E7A">
      <w:pPr>
        <w:pStyle w:val="NormalWeb"/>
        <w:divId w:val="623315959"/>
      </w:pPr>
      <w:r>
        <w:t>Fjordbakkeskolen</w:t>
      </w:r>
    </w:p>
    <w:p w:rsidR="00435E7A" w:rsidRDefault="00435E7A">
      <w:pPr>
        <w:pStyle w:val="NormalWeb"/>
        <w:divId w:val="623315959"/>
      </w:pPr>
      <w:r>
        <w:t>Ungemiljøet fokuserer på fire områder, som tilgodeses:</w:t>
      </w:r>
    </w:p>
    <w:p w:rsidR="00435E7A" w:rsidRDefault="00435E7A">
      <w:pPr>
        <w:pStyle w:val="NormalWeb"/>
        <w:divId w:val="623315959"/>
      </w:pPr>
      <w:r>
        <w:t> </w:t>
      </w:r>
    </w:p>
    <w:p w:rsidR="00435E7A" w:rsidRDefault="00435E7A">
      <w:pPr>
        <w:pStyle w:val="NormalWeb"/>
        <w:ind w:left="284" w:hanging="284"/>
        <w:divId w:val="623315959"/>
      </w:pPr>
      <w:r>
        <w:t>•</w:t>
      </w:r>
      <w:r>
        <w:rPr>
          <w:sz w:val="14"/>
          <w:szCs w:val="14"/>
        </w:rPr>
        <w:t xml:space="preserve">    </w:t>
      </w:r>
      <w:r>
        <w:t>Udeaktiviteter i form af grill, bålfade, pander og lignende.</w:t>
      </w:r>
    </w:p>
    <w:p w:rsidR="00435E7A" w:rsidRDefault="00435E7A">
      <w:pPr>
        <w:pStyle w:val="NormalWeb"/>
        <w:ind w:left="284" w:hanging="284"/>
        <w:divId w:val="623315959"/>
      </w:pPr>
      <w:r>
        <w:t>•</w:t>
      </w:r>
      <w:r>
        <w:rPr>
          <w:sz w:val="14"/>
          <w:szCs w:val="14"/>
        </w:rPr>
        <w:t xml:space="preserve">    </w:t>
      </w:r>
      <w:r>
        <w:t>Aktiviteter i form af mål til boldspil, bordtennisbord, spil og whiteboard/projektor.</w:t>
      </w:r>
    </w:p>
    <w:p w:rsidR="00435E7A" w:rsidRDefault="00435E7A">
      <w:pPr>
        <w:pStyle w:val="NormalWeb"/>
        <w:ind w:left="284" w:hanging="284"/>
        <w:divId w:val="623315959"/>
      </w:pPr>
      <w:r>
        <w:t>•</w:t>
      </w:r>
      <w:r>
        <w:rPr>
          <w:sz w:val="14"/>
          <w:szCs w:val="14"/>
        </w:rPr>
        <w:t xml:space="preserve">    </w:t>
      </w:r>
      <w:r>
        <w:t>Lektiepladser og ”nørde”-værksted med borde, stole og ny printer.</w:t>
      </w:r>
    </w:p>
    <w:p w:rsidR="00435E7A" w:rsidRDefault="00435E7A">
      <w:pPr>
        <w:pStyle w:val="NormalWeb"/>
        <w:ind w:left="284" w:hanging="284"/>
        <w:divId w:val="623315959"/>
      </w:pPr>
      <w:r>
        <w:t>•</w:t>
      </w:r>
      <w:r>
        <w:rPr>
          <w:sz w:val="14"/>
          <w:szCs w:val="14"/>
        </w:rPr>
        <w:t xml:space="preserve">    </w:t>
      </w:r>
      <w:r>
        <w:t>Hyggerum med sofaer, bord, tv og spil.</w:t>
      </w:r>
    </w:p>
    <w:p w:rsidR="00435E7A" w:rsidRDefault="00435E7A">
      <w:pPr>
        <w:pStyle w:val="NormalWeb"/>
        <w:divId w:val="623315959"/>
      </w:pPr>
      <w:r>
        <w:t> </w:t>
      </w:r>
    </w:p>
    <w:p w:rsidR="00435E7A" w:rsidRDefault="00435E7A">
      <w:pPr>
        <w:pStyle w:val="NormalWeb"/>
        <w:divId w:val="623315959"/>
      </w:pPr>
      <w:r>
        <w:t>Kirstinebjergskolen</w:t>
      </w:r>
    </w:p>
    <w:p w:rsidR="00435E7A" w:rsidRDefault="00435E7A">
      <w:pPr>
        <w:pStyle w:val="NormalWeb"/>
        <w:divId w:val="623315959"/>
      </w:pPr>
      <w:r>
        <w:t>Ungemiljøet anvender midlerne på to områder:</w:t>
      </w:r>
    </w:p>
    <w:p w:rsidR="00435E7A" w:rsidRDefault="00435E7A">
      <w:pPr>
        <w:pStyle w:val="NormalWeb"/>
        <w:ind w:left="284" w:hanging="284"/>
        <w:divId w:val="623315959"/>
      </w:pPr>
      <w:r>
        <w:t>• Til et skur, der skal anvendes i forbindelse med det udekøkken, som Afdeling Havepladsvej fik bevilling til i 2016.</w:t>
      </w:r>
    </w:p>
    <w:p w:rsidR="00435E7A" w:rsidRDefault="00435E7A">
      <w:pPr>
        <w:pStyle w:val="NormalWeb"/>
        <w:ind w:left="284" w:hanging="284"/>
        <w:divId w:val="623315959"/>
      </w:pPr>
      <w:r>
        <w:t>• Indretning af kælderlokale, hvor ungemiljøet holder til. Det er med møbler, spil og it.</w:t>
      </w:r>
    </w:p>
    <w:p w:rsidR="00435E7A" w:rsidRDefault="00435E7A">
      <w:pPr>
        <w:pStyle w:val="NormalWeb"/>
        <w:ind w:left="284" w:hanging="284"/>
        <w:divId w:val="623315959"/>
      </w:pPr>
      <w:r>
        <w:t> </w:t>
      </w:r>
    </w:p>
    <w:p w:rsidR="00435E7A" w:rsidRDefault="00435E7A">
      <w:pPr>
        <w:pStyle w:val="NormalWeb"/>
        <w:ind w:left="284" w:hanging="284"/>
        <w:divId w:val="623315959"/>
      </w:pPr>
      <w:r>
        <w:t xml:space="preserve">Ullerup Bæk Skolen </w:t>
      </w:r>
    </w:p>
    <w:p w:rsidR="00435E7A" w:rsidRDefault="00435E7A">
      <w:pPr>
        <w:pStyle w:val="NormalWeb"/>
        <w:divId w:val="623315959"/>
      </w:pPr>
      <w:r>
        <w:t>Ungemiljøet på Afdeling Nørre Allé har anvendt anlægsmidler ude og inde:</w:t>
      </w:r>
    </w:p>
    <w:p w:rsidR="00435E7A" w:rsidRDefault="00435E7A">
      <w:pPr>
        <w:pStyle w:val="NormalWeb"/>
        <w:ind w:left="284" w:hanging="284"/>
        <w:divId w:val="623315959"/>
      </w:pPr>
      <w:r>
        <w:lastRenderedPageBreak/>
        <w:t>• Overdækning af atriumgård inkl. træbeklædning af gulv.</w:t>
      </w:r>
    </w:p>
    <w:p w:rsidR="00435E7A" w:rsidRDefault="00435E7A">
      <w:pPr>
        <w:pStyle w:val="NormalWeb"/>
        <w:ind w:left="284" w:hanging="284"/>
        <w:divId w:val="623315959"/>
      </w:pPr>
      <w:r>
        <w:t>•</w:t>
      </w:r>
      <w:r>
        <w:rPr>
          <w:sz w:val="14"/>
          <w:szCs w:val="14"/>
        </w:rPr>
        <w:t xml:space="preserve">    </w:t>
      </w:r>
      <w:r>
        <w:t>Bedre belysning ved indgang til ungemiljøet.</w:t>
      </w:r>
    </w:p>
    <w:p w:rsidR="00435E7A" w:rsidRDefault="00435E7A">
      <w:pPr>
        <w:pStyle w:val="NormalWeb"/>
        <w:ind w:left="284" w:hanging="284"/>
        <w:divId w:val="623315959"/>
      </w:pPr>
      <w:r>
        <w:t>•</w:t>
      </w:r>
      <w:r>
        <w:rPr>
          <w:sz w:val="14"/>
          <w:szCs w:val="14"/>
        </w:rPr>
        <w:t xml:space="preserve">    </w:t>
      </w:r>
      <w:r>
        <w:t>Lysdæmpning i fællesrum, plakater samt bord-bænkesæt.</w:t>
      </w:r>
    </w:p>
    <w:p w:rsidR="00435E7A" w:rsidRDefault="00435E7A">
      <w:pPr>
        <w:pStyle w:val="NormalWeb"/>
        <w:ind w:left="284" w:hanging="284"/>
        <w:divId w:val="623315959"/>
      </w:pPr>
      <w:r>
        <w:t> </w:t>
      </w:r>
    </w:p>
    <w:p w:rsidR="00435E7A" w:rsidRDefault="00435E7A">
      <w:pPr>
        <w:pStyle w:val="NormalWeb"/>
        <w:ind w:left="284" w:hanging="284"/>
        <w:divId w:val="623315959"/>
      </w:pPr>
      <w:r>
        <w:t> </w:t>
      </w:r>
    </w:p>
    <w:p w:rsidR="00435E7A" w:rsidRDefault="00435E7A">
      <w:pPr>
        <w:pStyle w:val="NormalWeb"/>
        <w:ind w:left="284" w:hanging="284"/>
        <w:divId w:val="623315959"/>
      </w:pPr>
      <w:r>
        <w:t>Frederiksodde Skole</w:t>
      </w:r>
    </w:p>
    <w:p w:rsidR="00435E7A" w:rsidRDefault="00435E7A">
      <w:pPr>
        <w:pStyle w:val="NormalWeb"/>
        <w:ind w:left="284" w:hanging="284"/>
        <w:divId w:val="623315959"/>
      </w:pPr>
      <w:r>
        <w:t>Ungemiljøet på Frederiksodde Skole har ønsket:</w:t>
      </w:r>
    </w:p>
    <w:p w:rsidR="00435E7A" w:rsidRDefault="00435E7A">
      <w:pPr>
        <w:pStyle w:val="NormalWeb"/>
        <w:ind w:left="284" w:hanging="284"/>
        <w:divId w:val="623315959"/>
      </w:pPr>
      <w:r>
        <w:t> </w:t>
      </w:r>
    </w:p>
    <w:p w:rsidR="00435E7A" w:rsidRDefault="00435E7A">
      <w:pPr>
        <w:pStyle w:val="NormalWeb"/>
        <w:divId w:val="623315959"/>
      </w:pPr>
      <w:r>
        <w:t>• En airtrack, oppustelig løbe-/legebane, til fysisk udfoldelse.</w:t>
      </w:r>
    </w:p>
    <w:p w:rsidR="00435E7A" w:rsidRDefault="00435E7A">
      <w:pPr>
        <w:pStyle w:val="NormalWeb"/>
        <w:ind w:left="142" w:hanging="142"/>
        <w:divId w:val="623315959"/>
      </w:pPr>
      <w:r>
        <w:t>• Istandsættelse af de lokaler, de unge opholder sig i. Der indkøbes nye   møbler til lokalet.</w:t>
      </w:r>
    </w:p>
    <w:p w:rsidR="00435E7A" w:rsidRDefault="00435E7A">
      <w:pPr>
        <w:divId w:val="623315959"/>
      </w:pPr>
    </w:p>
    <w:p w:rsidR="00435E7A" w:rsidRDefault="00435E7A">
      <w:pPr>
        <w:pStyle w:val="agendabullettitle"/>
        <w:divId w:val="623315959"/>
      </w:pPr>
      <w:r>
        <w:t xml:space="preserve">Økonomiske konsekvenser: </w:t>
      </w:r>
    </w:p>
    <w:p w:rsidR="00435E7A" w:rsidRDefault="00435E7A">
      <w:pPr>
        <w:pStyle w:val="NormalWeb"/>
        <w:divId w:val="623315959"/>
      </w:pPr>
      <w:r>
        <w:t>Ingen.</w:t>
      </w:r>
    </w:p>
    <w:p w:rsidR="00435E7A" w:rsidRDefault="00435E7A">
      <w:pPr>
        <w:divId w:val="623315959"/>
      </w:pPr>
    </w:p>
    <w:p w:rsidR="00435E7A" w:rsidRDefault="00435E7A">
      <w:pPr>
        <w:pStyle w:val="agendabullettitle"/>
        <w:divId w:val="623315959"/>
      </w:pPr>
      <w:r>
        <w:t xml:space="preserve">Vurdering: </w:t>
      </w:r>
    </w:p>
    <w:p w:rsidR="00435E7A" w:rsidRDefault="00435E7A">
      <w:pPr>
        <w:pStyle w:val="NormalWeb"/>
        <w:divId w:val="623315959"/>
      </w:pPr>
      <w:r>
        <w:t>Det vurderes, at ungemiljøerne opgraderes i henhold til det mandat som Byrådet har udstukket, herunder ønsket om inddragelse af de unge og personalet.</w:t>
      </w:r>
    </w:p>
    <w:p w:rsidR="00435E7A" w:rsidRDefault="00435E7A">
      <w:pPr>
        <w:divId w:val="623315959"/>
      </w:pPr>
    </w:p>
    <w:p w:rsidR="00435E7A" w:rsidRDefault="00435E7A">
      <w:pPr>
        <w:pStyle w:val="agendabullettitle"/>
        <w:divId w:val="623315959"/>
      </w:pPr>
      <w:r>
        <w:t xml:space="preserve">Indstillinger: </w:t>
      </w:r>
    </w:p>
    <w:p w:rsidR="00435E7A" w:rsidRDefault="00435E7A">
      <w:pPr>
        <w:pStyle w:val="NormalWeb"/>
        <w:divId w:val="623315959"/>
      </w:pPr>
      <w:r>
        <w:t>Børn og Unge indstiller, at sagen tages til efterretning.</w:t>
      </w:r>
    </w:p>
    <w:p w:rsidR="00435E7A" w:rsidRDefault="00435E7A">
      <w:pPr>
        <w:divId w:val="623315959"/>
      </w:pPr>
    </w:p>
    <w:p w:rsidR="00435E7A" w:rsidRDefault="00435E7A">
      <w:pPr>
        <w:pStyle w:val="agendabullettitle"/>
        <w:divId w:val="623315959"/>
      </w:pPr>
      <w:r>
        <w:t xml:space="preserve">Bilag: </w:t>
      </w:r>
    </w:p>
    <w:p w:rsidR="00435E7A" w:rsidRDefault="00435E7A">
      <w:pPr>
        <w:pStyle w:val="agendabullettitle"/>
        <w:divId w:val="623315959"/>
      </w:pPr>
      <w:r>
        <w:t xml:space="preserve">Beslutning i Børne- og Skoleudvalget den 28-03-2017: </w:t>
      </w:r>
    </w:p>
    <w:p w:rsidR="00435E7A" w:rsidRDefault="00435E7A">
      <w:pPr>
        <w:pStyle w:val="NormalWeb"/>
        <w:divId w:val="623315959"/>
      </w:pPr>
      <w:r>
        <w:t>Orientering taget til efterretning.</w:t>
      </w:r>
      <w:bookmarkEnd w:id="6"/>
    </w:p>
    <w:p w:rsidR="00435E7A" w:rsidRDefault="00435E7A">
      <w:pPr>
        <w:divId w:val="623315959"/>
      </w:pPr>
    </w:p>
    <w:p w:rsidR="00435E7A" w:rsidRDefault="00435E7A">
      <w:pPr>
        <w:pStyle w:val="Overskrift1"/>
        <w:pageBreakBefore/>
        <w:textAlignment w:val="top"/>
        <w:divId w:val="623315959"/>
        <w:rPr>
          <w:color w:val="000000"/>
        </w:rPr>
      </w:pPr>
      <w:bookmarkStart w:id="12" w:name="_Toc478543075"/>
      <w:r>
        <w:rPr>
          <w:color w:val="000000"/>
        </w:rPr>
        <w:lastRenderedPageBreak/>
        <w:t>14</w:t>
      </w:r>
      <w:r>
        <w:rPr>
          <w:color w:val="000000"/>
        </w:rPr>
        <w:tab/>
        <w:t>Lukket - Orientering</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35E7A">
        <w:trPr>
          <w:divId w:val="623315959"/>
          <w:tblCellSpacing w:w="0" w:type="dxa"/>
        </w:trPr>
        <w:tc>
          <w:tcPr>
            <w:tcW w:w="0" w:type="auto"/>
            <w:hideMark/>
          </w:tcPr>
          <w:p w:rsidR="00435E7A" w:rsidRDefault="00435E7A">
            <w:pPr>
              <w:rPr>
                <w:color w:val="000000"/>
              </w:rPr>
            </w:pPr>
          </w:p>
        </w:tc>
        <w:tc>
          <w:tcPr>
            <w:tcW w:w="1250" w:type="pct"/>
            <w:hideMark/>
          </w:tcPr>
          <w:p w:rsidR="00435E7A" w:rsidRDefault="00435E7A">
            <w:pPr>
              <w:rPr>
                <w:color w:val="000000"/>
              </w:rPr>
            </w:pPr>
            <w:r>
              <w:rPr>
                <w:color w:val="000000"/>
              </w:rPr>
              <w:t>Sagsnr.:17/1265</w:t>
            </w:r>
          </w:p>
        </w:tc>
        <w:tc>
          <w:tcPr>
            <w:tcW w:w="3750" w:type="pct"/>
            <w:hideMark/>
          </w:tcPr>
          <w:p w:rsidR="00435E7A" w:rsidRDefault="00435E7A">
            <w:pPr>
              <w:jc w:val="right"/>
              <w:rPr>
                <w:color w:val="000000"/>
              </w:rPr>
            </w:pPr>
            <w:r>
              <w:rPr>
                <w:color w:val="000000"/>
              </w:rPr>
              <w:t>Sagen afgøres i: Børne- og Skoleudvalget</w:t>
            </w:r>
          </w:p>
        </w:tc>
      </w:tr>
    </w:tbl>
    <w:p w:rsidR="00435E7A" w:rsidRDefault="00435E7A">
      <w:pPr>
        <w:divId w:val="623315959"/>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435E7A" w:rsidRDefault="00435E7A">
      <w:pPr>
        <w:pStyle w:val="v10"/>
        <w:keepNext/>
        <w:divId w:val="1075473091"/>
      </w:pPr>
      <w:bookmarkStart w:id="15" w:name="AC_AgendaStart4"/>
      <w:bookmarkEnd w:id="15"/>
      <w:r>
        <w:t>Ole Steen Hansen</w:t>
      </w:r>
    </w:p>
    <w:p w:rsidR="00435E7A" w:rsidRDefault="00435E7A">
      <w:pPr>
        <w:divId w:val="1075473091"/>
      </w:pPr>
      <w:r>
        <w:pict>
          <v:rect id="_x0000_i1025" style="width:170.1pt;height:.5pt" o:hrpct="0" o:hralign="right" o:hrstd="t" o:hrnoshade="t" o:hr="t" fillcolor="black" stroked="f"/>
        </w:pict>
      </w:r>
    </w:p>
    <w:p w:rsidR="00435E7A" w:rsidRDefault="00435E7A">
      <w:pPr>
        <w:pStyle w:val="v10"/>
        <w:keepNext/>
        <w:divId w:val="1075473091"/>
      </w:pPr>
      <w:r>
        <w:t>Bente Gertz</w:t>
      </w:r>
    </w:p>
    <w:p w:rsidR="00435E7A" w:rsidRDefault="00435E7A">
      <w:pPr>
        <w:divId w:val="1075473091"/>
      </w:pPr>
      <w:r>
        <w:pict>
          <v:rect id="_x0000_i1026" style="width:170.1pt;height:.5pt" o:hrpct="0" o:hralign="right" o:hrstd="t" o:hrnoshade="t" o:hr="t" fillcolor="black" stroked="f"/>
        </w:pict>
      </w:r>
    </w:p>
    <w:p w:rsidR="00435E7A" w:rsidRDefault="00435E7A">
      <w:pPr>
        <w:pStyle w:val="v10"/>
        <w:keepNext/>
        <w:divId w:val="1075473091"/>
      </w:pPr>
      <w:r>
        <w:t>Frances O´Donovan-Sadat</w:t>
      </w:r>
    </w:p>
    <w:p w:rsidR="00435E7A" w:rsidRDefault="00435E7A">
      <w:pPr>
        <w:divId w:val="1075473091"/>
      </w:pPr>
      <w:r>
        <w:pict>
          <v:rect id="_x0000_i1027" style="width:170.1pt;height:.5pt" o:hrpct="0" o:hralign="right" o:hrstd="t" o:hrnoshade="t" o:hr="t" fillcolor="black" stroked="f"/>
        </w:pict>
      </w:r>
    </w:p>
    <w:p w:rsidR="00435E7A" w:rsidRDefault="00435E7A">
      <w:pPr>
        <w:pStyle w:val="v10"/>
        <w:keepNext/>
        <w:divId w:val="1075473091"/>
      </w:pPr>
      <w:r>
        <w:t>Cecilie Roed Schultz</w:t>
      </w:r>
    </w:p>
    <w:p w:rsidR="00435E7A" w:rsidRDefault="00435E7A">
      <w:pPr>
        <w:divId w:val="1075473091"/>
      </w:pPr>
      <w:r>
        <w:pict>
          <v:rect id="_x0000_i1028" style="width:170.1pt;height:.5pt" o:hrpct="0" o:hralign="right" o:hrstd="t" o:hrnoshade="t" o:hr="t" fillcolor="black" stroked="f"/>
        </w:pict>
      </w:r>
    </w:p>
    <w:p w:rsidR="00435E7A" w:rsidRDefault="00435E7A">
      <w:pPr>
        <w:pStyle w:val="v10"/>
        <w:keepNext/>
        <w:divId w:val="1075473091"/>
      </w:pPr>
      <w:r>
        <w:t>Inger Nielsen</w:t>
      </w:r>
    </w:p>
    <w:p w:rsidR="00435E7A" w:rsidRDefault="00435E7A">
      <w:pPr>
        <w:divId w:val="1075473091"/>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7A" w:rsidRDefault="00435E7A">
      <w:r>
        <w:separator/>
      </w:r>
    </w:p>
  </w:endnote>
  <w:endnote w:type="continuationSeparator" w:id="0">
    <w:p w:rsidR="00435E7A" w:rsidRDefault="0043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7A" w:rsidRDefault="00435E7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435E7A">
      <w:rPr>
        <w:rStyle w:val="Sidetal"/>
        <w:noProof/>
      </w:rPr>
      <w:t>18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7A" w:rsidRDefault="00435E7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7A" w:rsidRDefault="00435E7A">
      <w:r>
        <w:separator/>
      </w:r>
    </w:p>
  </w:footnote>
  <w:footnote w:type="continuationSeparator" w:id="0">
    <w:p w:rsidR="00435E7A" w:rsidRDefault="00435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7A" w:rsidRDefault="00435E7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435E7A">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435E7A" w:rsidP="00435E7A">
                <w:bookmarkStart w:id="13" w:name="AC_CommitteeName"/>
                <w:bookmarkEnd w:id="13"/>
                <w:r>
                  <w:t>Børne- og Skoleudvalget</w:t>
                </w:r>
                <w:r w:rsidR="00331A66" w:rsidRPr="00B91BBF">
                  <w:t>,</w:t>
                </w:r>
                <w:r w:rsidR="003D55F2" w:rsidRPr="00B91BBF">
                  <w:t xml:space="preserve"> </w:t>
                </w:r>
                <w:bookmarkStart w:id="14" w:name="AC_MeetingDate"/>
                <w:bookmarkEnd w:id="14"/>
                <w:r>
                  <w:t>28-03-2017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7A" w:rsidRDefault="00435E7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595C7175"/>
    <w:multiLevelType w:val="multilevel"/>
    <w:tmpl w:val="E3DA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8A56C1"/>
    <w:multiLevelType w:val="multilevel"/>
    <w:tmpl w:val="CBD2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F43574"/>
    <w:multiLevelType w:val="multilevel"/>
    <w:tmpl w:val="B4BE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A46D18"/>
    <w:multiLevelType w:val="multilevel"/>
    <w:tmpl w:val="2536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AB6C79"/>
    <w:multiLevelType w:val="multilevel"/>
    <w:tmpl w:val="716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5E7A"/>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35E7A"/>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F6EE225A-0643-4887-AFFE-FE4A12C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435E7A"/>
    <w:pPr>
      <w:textAlignment w:val="top"/>
    </w:pPr>
    <w:rPr>
      <w:rFonts w:eastAsiaTheme="minorEastAsia" w:cs="Times New Roman"/>
      <w:color w:val="000000"/>
      <w:sz w:val="24"/>
      <w:szCs w:val="24"/>
    </w:rPr>
  </w:style>
  <w:style w:type="character" w:customStyle="1" w:styleId="v121">
    <w:name w:val="v121"/>
    <w:basedOn w:val="Standardskrifttypeiafsnit"/>
    <w:rsid w:val="00435E7A"/>
    <w:rPr>
      <w:rFonts w:ascii="Verdana" w:hAnsi="Verdana" w:hint="default"/>
      <w:color w:val="000000"/>
      <w:sz w:val="24"/>
      <w:szCs w:val="24"/>
    </w:rPr>
  </w:style>
  <w:style w:type="paragraph" w:customStyle="1" w:styleId="agendabullettitle">
    <w:name w:val="agendabullettitle"/>
    <w:basedOn w:val="Normal"/>
    <w:rsid w:val="00435E7A"/>
    <w:pPr>
      <w:keepNext/>
      <w:textAlignment w:val="top"/>
    </w:pPr>
    <w:rPr>
      <w:rFonts w:eastAsiaTheme="minorEastAsia" w:cs="Times New Roman"/>
      <w:b/>
      <w:bCs/>
      <w:color w:val="000000"/>
    </w:rPr>
  </w:style>
  <w:style w:type="paragraph" w:customStyle="1" w:styleId="agendabullettext">
    <w:name w:val="agendabullettext"/>
    <w:basedOn w:val="Normal"/>
    <w:rsid w:val="00435E7A"/>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435E7A"/>
    <w:rPr>
      <w:rFonts w:ascii="Verdana" w:hAnsi="Verdana" w:cs="Verdana"/>
      <w:b/>
      <w:bCs/>
      <w:kern w:val="32"/>
      <w:lang w:val="da-DK" w:eastAsia="da-DK"/>
    </w:rPr>
  </w:style>
  <w:style w:type="paragraph" w:customStyle="1" w:styleId="v10">
    <w:name w:val="v10"/>
    <w:basedOn w:val="Normal"/>
    <w:rsid w:val="00435E7A"/>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15959">
      <w:bodyDiv w:val="1"/>
      <w:marLeft w:val="0"/>
      <w:marRight w:val="0"/>
      <w:marTop w:val="0"/>
      <w:marBottom w:val="0"/>
      <w:divBdr>
        <w:top w:val="none" w:sz="0" w:space="0" w:color="auto"/>
        <w:left w:val="none" w:sz="0" w:space="0" w:color="auto"/>
        <w:bottom w:val="none" w:sz="0" w:space="0" w:color="auto"/>
        <w:right w:val="none" w:sz="0" w:space="0" w:color="auto"/>
      </w:divBdr>
      <w:divsChild>
        <w:div w:id="147329531">
          <w:marLeft w:val="0"/>
          <w:marRight w:val="0"/>
          <w:marTop w:val="0"/>
          <w:marBottom w:val="0"/>
          <w:divBdr>
            <w:top w:val="none" w:sz="0" w:space="0" w:color="auto"/>
            <w:left w:val="none" w:sz="0" w:space="0" w:color="auto"/>
            <w:bottom w:val="none" w:sz="0" w:space="0" w:color="auto"/>
            <w:right w:val="none" w:sz="0" w:space="0" w:color="auto"/>
          </w:divBdr>
        </w:div>
        <w:div w:id="1355837386">
          <w:marLeft w:val="0"/>
          <w:marRight w:val="0"/>
          <w:marTop w:val="0"/>
          <w:marBottom w:val="0"/>
          <w:divBdr>
            <w:top w:val="none" w:sz="0" w:space="0" w:color="auto"/>
            <w:left w:val="none" w:sz="0" w:space="0" w:color="auto"/>
            <w:bottom w:val="none" w:sz="0" w:space="0" w:color="auto"/>
            <w:right w:val="none" w:sz="0" w:space="0" w:color="auto"/>
          </w:divBdr>
        </w:div>
        <w:div w:id="1093673285">
          <w:marLeft w:val="0"/>
          <w:marRight w:val="0"/>
          <w:marTop w:val="0"/>
          <w:marBottom w:val="0"/>
          <w:divBdr>
            <w:top w:val="none" w:sz="0" w:space="0" w:color="auto"/>
            <w:left w:val="none" w:sz="0" w:space="0" w:color="auto"/>
            <w:bottom w:val="none" w:sz="0" w:space="0" w:color="auto"/>
            <w:right w:val="none" w:sz="0" w:space="0" w:color="auto"/>
          </w:divBdr>
        </w:div>
      </w:divsChild>
    </w:div>
    <w:div w:id="1075473091">
      <w:bodyDiv w:val="1"/>
      <w:marLeft w:val="0"/>
      <w:marRight w:val="0"/>
      <w:marTop w:val="0"/>
      <w:marBottom w:val="0"/>
      <w:divBdr>
        <w:top w:val="none" w:sz="0" w:space="0" w:color="auto"/>
        <w:left w:val="none" w:sz="0" w:space="0" w:color="auto"/>
        <w:bottom w:val="none" w:sz="0" w:space="0" w:color="auto"/>
        <w:right w:val="none" w:sz="0" w:space="0" w:color="auto"/>
      </w:divBdr>
    </w:div>
    <w:div w:id="20126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19</Pages>
  <Words>3218</Words>
  <Characters>19634</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2017-03-29T07:29:00Z</dcterms:created>
  <dcterms:modified xsi:type="dcterms:W3CDTF">2017-03-29T07:29:00Z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{A778F2B7-9B73-47EF-9F10-DC046A7B56D0}</vt:lpwstr>
  </property>
</Properties>
</file>