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60F" w:rsidRPr="00461F58" w:rsidRDefault="001322D1" w:rsidP="00461F58">
      <w:pPr>
        <w:pStyle w:val="Overskrift1"/>
        <w:jc w:val="center"/>
        <w:rPr>
          <w:sz w:val="32"/>
          <w:szCs w:val="32"/>
        </w:rPr>
      </w:pPr>
      <w:bookmarkStart w:id="0" w:name="_Toc468525069"/>
      <w:r w:rsidRPr="00461F58">
        <w:rPr>
          <w:sz w:val="32"/>
          <w:szCs w:val="32"/>
        </w:rPr>
        <w:t xml:space="preserve">Fredericia </w:t>
      </w:r>
      <w:r w:rsidR="008359CD" w:rsidRPr="00461F58">
        <w:rPr>
          <w:sz w:val="32"/>
          <w:szCs w:val="32"/>
        </w:rPr>
        <w:t>Komm</w:t>
      </w:r>
      <w:r w:rsidRPr="00461F58">
        <w:rPr>
          <w:sz w:val="32"/>
          <w:szCs w:val="32"/>
        </w:rPr>
        <w:t>unes samarbejde med frivillige</w:t>
      </w:r>
      <w:bookmarkEnd w:id="0"/>
    </w:p>
    <w:sdt>
      <w:sdtPr>
        <w:rPr>
          <w:rFonts w:asciiTheme="minorHAnsi" w:eastAsiaTheme="minorHAnsi" w:hAnsiTheme="minorHAnsi" w:cstheme="minorBidi"/>
          <w:b w:val="0"/>
          <w:bCs w:val="0"/>
          <w:color w:val="auto"/>
          <w:sz w:val="22"/>
          <w:szCs w:val="22"/>
        </w:rPr>
        <w:id w:val="572782814"/>
        <w:docPartObj>
          <w:docPartGallery w:val="Table of Contents"/>
          <w:docPartUnique/>
        </w:docPartObj>
      </w:sdtPr>
      <w:sdtEndPr/>
      <w:sdtContent>
        <w:p w:rsidR="00D03268" w:rsidRDefault="00D03268">
          <w:pPr>
            <w:pStyle w:val="Overskrift"/>
          </w:pPr>
          <w:r>
            <w:t>Indholdsfortegnelse</w:t>
          </w:r>
        </w:p>
        <w:p w:rsidR="008460C5" w:rsidRDefault="00D03268">
          <w:pPr>
            <w:pStyle w:val="Indholdsfortegnelse1"/>
            <w:tabs>
              <w:tab w:val="right" w:leader="dot" w:pos="9628"/>
            </w:tabs>
            <w:rPr>
              <w:rFonts w:eastAsiaTheme="minorEastAsia"/>
              <w:noProof/>
              <w:lang w:eastAsia="da-DK"/>
            </w:rPr>
          </w:pPr>
          <w:r>
            <w:fldChar w:fldCharType="begin"/>
          </w:r>
          <w:r>
            <w:instrText xml:space="preserve"> TOC \o "1-3" \h \z \u </w:instrText>
          </w:r>
          <w:r>
            <w:fldChar w:fldCharType="separate"/>
          </w:r>
          <w:hyperlink w:anchor="_Toc468525069" w:history="1">
            <w:r w:rsidR="008460C5" w:rsidRPr="00540425">
              <w:rPr>
                <w:rStyle w:val="Hyperlink"/>
                <w:noProof/>
              </w:rPr>
              <w:t>Fredericia Kommunes samarbejde med frivillige</w:t>
            </w:r>
            <w:r w:rsidR="008460C5">
              <w:rPr>
                <w:noProof/>
                <w:webHidden/>
              </w:rPr>
              <w:tab/>
            </w:r>
            <w:r w:rsidR="008460C5">
              <w:rPr>
                <w:noProof/>
                <w:webHidden/>
              </w:rPr>
              <w:fldChar w:fldCharType="begin"/>
            </w:r>
            <w:r w:rsidR="008460C5">
              <w:rPr>
                <w:noProof/>
                <w:webHidden/>
              </w:rPr>
              <w:instrText xml:space="preserve"> PAGEREF _Toc468525069 \h </w:instrText>
            </w:r>
            <w:r w:rsidR="008460C5">
              <w:rPr>
                <w:noProof/>
                <w:webHidden/>
              </w:rPr>
            </w:r>
            <w:r w:rsidR="008460C5">
              <w:rPr>
                <w:noProof/>
                <w:webHidden/>
              </w:rPr>
              <w:fldChar w:fldCharType="separate"/>
            </w:r>
            <w:r w:rsidR="008460C5">
              <w:rPr>
                <w:noProof/>
                <w:webHidden/>
              </w:rPr>
              <w:t>1</w:t>
            </w:r>
            <w:r w:rsidR="008460C5">
              <w:rPr>
                <w:noProof/>
                <w:webHidden/>
              </w:rPr>
              <w:fldChar w:fldCharType="end"/>
            </w:r>
          </w:hyperlink>
        </w:p>
        <w:p w:rsidR="008460C5" w:rsidRDefault="000C6DFC">
          <w:pPr>
            <w:pStyle w:val="Indholdsfortegnelse2"/>
            <w:tabs>
              <w:tab w:val="left" w:pos="660"/>
              <w:tab w:val="right" w:leader="dot" w:pos="9628"/>
            </w:tabs>
            <w:rPr>
              <w:rFonts w:eastAsiaTheme="minorEastAsia"/>
              <w:noProof/>
              <w:lang w:eastAsia="da-DK"/>
            </w:rPr>
          </w:pPr>
          <w:hyperlink w:anchor="_Toc468525070" w:history="1">
            <w:r w:rsidR="008460C5" w:rsidRPr="00540425">
              <w:rPr>
                <w:rStyle w:val="Hyperlink"/>
                <w:noProof/>
              </w:rPr>
              <w:t>1.</w:t>
            </w:r>
            <w:r w:rsidR="008460C5">
              <w:rPr>
                <w:rFonts w:eastAsiaTheme="minorEastAsia"/>
                <w:noProof/>
                <w:lang w:eastAsia="da-DK"/>
              </w:rPr>
              <w:tab/>
            </w:r>
            <w:r w:rsidR="008460C5" w:rsidRPr="00540425">
              <w:rPr>
                <w:rStyle w:val="Hyperlink"/>
                <w:noProof/>
              </w:rPr>
              <w:t>Indledning</w:t>
            </w:r>
            <w:r w:rsidR="008460C5">
              <w:rPr>
                <w:noProof/>
                <w:webHidden/>
              </w:rPr>
              <w:tab/>
            </w:r>
            <w:r w:rsidR="008460C5">
              <w:rPr>
                <w:noProof/>
                <w:webHidden/>
              </w:rPr>
              <w:fldChar w:fldCharType="begin"/>
            </w:r>
            <w:r w:rsidR="008460C5">
              <w:rPr>
                <w:noProof/>
                <w:webHidden/>
              </w:rPr>
              <w:instrText xml:space="preserve"> PAGEREF _Toc468525070 \h </w:instrText>
            </w:r>
            <w:r w:rsidR="008460C5">
              <w:rPr>
                <w:noProof/>
                <w:webHidden/>
              </w:rPr>
            </w:r>
            <w:r w:rsidR="008460C5">
              <w:rPr>
                <w:noProof/>
                <w:webHidden/>
              </w:rPr>
              <w:fldChar w:fldCharType="separate"/>
            </w:r>
            <w:r w:rsidR="008460C5">
              <w:rPr>
                <w:noProof/>
                <w:webHidden/>
              </w:rPr>
              <w:t>1</w:t>
            </w:r>
            <w:r w:rsidR="008460C5">
              <w:rPr>
                <w:noProof/>
                <w:webHidden/>
              </w:rPr>
              <w:fldChar w:fldCharType="end"/>
            </w:r>
          </w:hyperlink>
        </w:p>
        <w:p w:rsidR="008460C5" w:rsidRDefault="000C6DFC">
          <w:pPr>
            <w:pStyle w:val="Indholdsfortegnelse2"/>
            <w:tabs>
              <w:tab w:val="left" w:pos="660"/>
              <w:tab w:val="right" w:leader="dot" w:pos="9628"/>
            </w:tabs>
            <w:rPr>
              <w:rFonts w:eastAsiaTheme="minorEastAsia"/>
              <w:noProof/>
              <w:lang w:eastAsia="da-DK"/>
            </w:rPr>
          </w:pPr>
          <w:hyperlink w:anchor="_Toc468525071" w:history="1">
            <w:r w:rsidR="008460C5" w:rsidRPr="00540425">
              <w:rPr>
                <w:rStyle w:val="Hyperlink"/>
                <w:noProof/>
              </w:rPr>
              <w:t>2.</w:t>
            </w:r>
            <w:r w:rsidR="008460C5">
              <w:rPr>
                <w:rFonts w:eastAsiaTheme="minorEastAsia"/>
                <w:noProof/>
                <w:lang w:eastAsia="da-DK"/>
              </w:rPr>
              <w:tab/>
            </w:r>
            <w:r w:rsidR="008460C5" w:rsidRPr="00540425">
              <w:rPr>
                <w:rStyle w:val="Hyperlink"/>
                <w:noProof/>
              </w:rPr>
              <w:t>Stabe og fagafdelingers samarbejde med frivillige</w:t>
            </w:r>
            <w:r w:rsidR="008460C5">
              <w:rPr>
                <w:noProof/>
                <w:webHidden/>
              </w:rPr>
              <w:tab/>
            </w:r>
            <w:r w:rsidR="008460C5">
              <w:rPr>
                <w:noProof/>
                <w:webHidden/>
              </w:rPr>
              <w:fldChar w:fldCharType="begin"/>
            </w:r>
            <w:r w:rsidR="008460C5">
              <w:rPr>
                <w:noProof/>
                <w:webHidden/>
              </w:rPr>
              <w:instrText xml:space="preserve"> PAGEREF _Toc468525071 \h </w:instrText>
            </w:r>
            <w:r w:rsidR="008460C5">
              <w:rPr>
                <w:noProof/>
                <w:webHidden/>
              </w:rPr>
            </w:r>
            <w:r w:rsidR="008460C5">
              <w:rPr>
                <w:noProof/>
                <w:webHidden/>
              </w:rPr>
              <w:fldChar w:fldCharType="separate"/>
            </w:r>
            <w:r w:rsidR="008460C5">
              <w:rPr>
                <w:noProof/>
                <w:webHidden/>
              </w:rPr>
              <w:t>2</w:t>
            </w:r>
            <w:r w:rsidR="008460C5">
              <w:rPr>
                <w:noProof/>
                <w:webHidden/>
              </w:rPr>
              <w:fldChar w:fldCharType="end"/>
            </w:r>
          </w:hyperlink>
        </w:p>
        <w:p w:rsidR="008460C5" w:rsidRDefault="000C6DFC">
          <w:pPr>
            <w:pStyle w:val="Indholdsfortegnelse3"/>
            <w:tabs>
              <w:tab w:val="right" w:leader="dot" w:pos="9628"/>
            </w:tabs>
            <w:rPr>
              <w:rFonts w:eastAsiaTheme="minorEastAsia"/>
              <w:noProof/>
              <w:lang w:eastAsia="da-DK"/>
            </w:rPr>
          </w:pPr>
          <w:hyperlink w:anchor="_Toc468525072" w:history="1">
            <w:r w:rsidR="008460C5" w:rsidRPr="00540425">
              <w:rPr>
                <w:rStyle w:val="Hyperlink"/>
                <w:noProof/>
              </w:rPr>
              <w:t>Politik og Kommunikation</w:t>
            </w:r>
            <w:r w:rsidR="008460C5">
              <w:rPr>
                <w:noProof/>
                <w:webHidden/>
              </w:rPr>
              <w:tab/>
            </w:r>
            <w:r w:rsidR="008460C5">
              <w:rPr>
                <w:noProof/>
                <w:webHidden/>
              </w:rPr>
              <w:fldChar w:fldCharType="begin"/>
            </w:r>
            <w:r w:rsidR="008460C5">
              <w:rPr>
                <w:noProof/>
                <w:webHidden/>
              </w:rPr>
              <w:instrText xml:space="preserve"> PAGEREF _Toc468525072 \h </w:instrText>
            </w:r>
            <w:r w:rsidR="008460C5">
              <w:rPr>
                <w:noProof/>
                <w:webHidden/>
              </w:rPr>
            </w:r>
            <w:r w:rsidR="008460C5">
              <w:rPr>
                <w:noProof/>
                <w:webHidden/>
              </w:rPr>
              <w:fldChar w:fldCharType="separate"/>
            </w:r>
            <w:r w:rsidR="008460C5">
              <w:rPr>
                <w:noProof/>
                <w:webHidden/>
              </w:rPr>
              <w:t>2</w:t>
            </w:r>
            <w:r w:rsidR="008460C5">
              <w:rPr>
                <w:noProof/>
                <w:webHidden/>
              </w:rPr>
              <w:fldChar w:fldCharType="end"/>
            </w:r>
          </w:hyperlink>
        </w:p>
        <w:p w:rsidR="008460C5" w:rsidRDefault="000C6DFC">
          <w:pPr>
            <w:pStyle w:val="Indholdsfortegnelse3"/>
            <w:tabs>
              <w:tab w:val="right" w:leader="dot" w:pos="9628"/>
            </w:tabs>
            <w:rPr>
              <w:rFonts w:eastAsiaTheme="minorEastAsia"/>
              <w:noProof/>
              <w:lang w:eastAsia="da-DK"/>
            </w:rPr>
          </w:pPr>
          <w:hyperlink w:anchor="_Toc468525073" w:history="1">
            <w:r w:rsidR="008460C5" w:rsidRPr="00540425">
              <w:rPr>
                <w:rStyle w:val="Hyperlink"/>
                <w:noProof/>
              </w:rPr>
              <w:t>Kultur og Idræt</w:t>
            </w:r>
            <w:r w:rsidR="008460C5">
              <w:rPr>
                <w:noProof/>
                <w:webHidden/>
              </w:rPr>
              <w:tab/>
            </w:r>
            <w:r w:rsidR="008460C5">
              <w:rPr>
                <w:noProof/>
                <w:webHidden/>
              </w:rPr>
              <w:fldChar w:fldCharType="begin"/>
            </w:r>
            <w:r w:rsidR="008460C5">
              <w:rPr>
                <w:noProof/>
                <w:webHidden/>
              </w:rPr>
              <w:instrText xml:space="preserve"> PAGEREF _Toc468525073 \h </w:instrText>
            </w:r>
            <w:r w:rsidR="008460C5">
              <w:rPr>
                <w:noProof/>
                <w:webHidden/>
              </w:rPr>
            </w:r>
            <w:r w:rsidR="008460C5">
              <w:rPr>
                <w:noProof/>
                <w:webHidden/>
              </w:rPr>
              <w:fldChar w:fldCharType="separate"/>
            </w:r>
            <w:r w:rsidR="008460C5">
              <w:rPr>
                <w:noProof/>
                <w:webHidden/>
              </w:rPr>
              <w:t>2</w:t>
            </w:r>
            <w:r w:rsidR="008460C5">
              <w:rPr>
                <w:noProof/>
                <w:webHidden/>
              </w:rPr>
              <w:fldChar w:fldCharType="end"/>
            </w:r>
          </w:hyperlink>
        </w:p>
        <w:p w:rsidR="008460C5" w:rsidRDefault="000C6DFC">
          <w:pPr>
            <w:pStyle w:val="Indholdsfortegnelse3"/>
            <w:tabs>
              <w:tab w:val="right" w:leader="dot" w:pos="9628"/>
            </w:tabs>
            <w:rPr>
              <w:rFonts w:eastAsiaTheme="minorEastAsia"/>
              <w:noProof/>
              <w:lang w:eastAsia="da-DK"/>
            </w:rPr>
          </w:pPr>
          <w:hyperlink w:anchor="_Toc468525074" w:history="1">
            <w:r w:rsidR="008460C5" w:rsidRPr="00540425">
              <w:rPr>
                <w:rStyle w:val="Hyperlink"/>
                <w:noProof/>
              </w:rPr>
              <w:t>Teknik og Miljø</w:t>
            </w:r>
            <w:r w:rsidR="008460C5">
              <w:rPr>
                <w:noProof/>
                <w:webHidden/>
              </w:rPr>
              <w:tab/>
            </w:r>
            <w:r w:rsidR="008460C5">
              <w:rPr>
                <w:noProof/>
                <w:webHidden/>
              </w:rPr>
              <w:fldChar w:fldCharType="begin"/>
            </w:r>
            <w:r w:rsidR="008460C5">
              <w:rPr>
                <w:noProof/>
                <w:webHidden/>
              </w:rPr>
              <w:instrText xml:space="preserve"> PAGEREF _Toc468525074 \h </w:instrText>
            </w:r>
            <w:r w:rsidR="008460C5">
              <w:rPr>
                <w:noProof/>
                <w:webHidden/>
              </w:rPr>
            </w:r>
            <w:r w:rsidR="008460C5">
              <w:rPr>
                <w:noProof/>
                <w:webHidden/>
              </w:rPr>
              <w:fldChar w:fldCharType="separate"/>
            </w:r>
            <w:r w:rsidR="008460C5">
              <w:rPr>
                <w:noProof/>
                <w:webHidden/>
              </w:rPr>
              <w:t>3</w:t>
            </w:r>
            <w:r w:rsidR="008460C5">
              <w:rPr>
                <w:noProof/>
                <w:webHidden/>
              </w:rPr>
              <w:fldChar w:fldCharType="end"/>
            </w:r>
          </w:hyperlink>
        </w:p>
        <w:p w:rsidR="008460C5" w:rsidRDefault="000C6DFC">
          <w:pPr>
            <w:pStyle w:val="Indholdsfortegnelse3"/>
            <w:tabs>
              <w:tab w:val="right" w:leader="dot" w:pos="9628"/>
            </w:tabs>
            <w:rPr>
              <w:rFonts w:eastAsiaTheme="minorEastAsia"/>
              <w:noProof/>
              <w:lang w:eastAsia="da-DK"/>
            </w:rPr>
          </w:pPr>
          <w:hyperlink w:anchor="_Toc468525075" w:history="1">
            <w:r w:rsidR="008460C5" w:rsidRPr="00540425">
              <w:rPr>
                <w:rStyle w:val="Hyperlink"/>
                <w:noProof/>
              </w:rPr>
              <w:t>Arbejdsmarked og Borgerservice</w:t>
            </w:r>
            <w:r w:rsidR="008460C5">
              <w:rPr>
                <w:noProof/>
                <w:webHidden/>
              </w:rPr>
              <w:tab/>
            </w:r>
            <w:r w:rsidR="008460C5">
              <w:rPr>
                <w:noProof/>
                <w:webHidden/>
              </w:rPr>
              <w:fldChar w:fldCharType="begin"/>
            </w:r>
            <w:r w:rsidR="008460C5">
              <w:rPr>
                <w:noProof/>
                <w:webHidden/>
              </w:rPr>
              <w:instrText xml:space="preserve"> PAGEREF _Toc468525075 \h </w:instrText>
            </w:r>
            <w:r w:rsidR="008460C5">
              <w:rPr>
                <w:noProof/>
                <w:webHidden/>
              </w:rPr>
            </w:r>
            <w:r w:rsidR="008460C5">
              <w:rPr>
                <w:noProof/>
                <w:webHidden/>
              </w:rPr>
              <w:fldChar w:fldCharType="separate"/>
            </w:r>
            <w:r w:rsidR="008460C5">
              <w:rPr>
                <w:noProof/>
                <w:webHidden/>
              </w:rPr>
              <w:t>3</w:t>
            </w:r>
            <w:r w:rsidR="008460C5">
              <w:rPr>
                <w:noProof/>
                <w:webHidden/>
              </w:rPr>
              <w:fldChar w:fldCharType="end"/>
            </w:r>
          </w:hyperlink>
        </w:p>
        <w:p w:rsidR="008460C5" w:rsidRDefault="000C6DFC">
          <w:pPr>
            <w:pStyle w:val="Indholdsfortegnelse3"/>
            <w:tabs>
              <w:tab w:val="right" w:leader="dot" w:pos="9628"/>
            </w:tabs>
            <w:rPr>
              <w:rFonts w:eastAsiaTheme="minorEastAsia"/>
              <w:noProof/>
              <w:lang w:eastAsia="da-DK"/>
            </w:rPr>
          </w:pPr>
          <w:hyperlink w:anchor="_Toc468525076" w:history="1">
            <w:r w:rsidR="008460C5" w:rsidRPr="00540425">
              <w:rPr>
                <w:rStyle w:val="Hyperlink"/>
                <w:noProof/>
              </w:rPr>
              <w:t>Børn og Unge</w:t>
            </w:r>
            <w:r w:rsidR="008460C5">
              <w:rPr>
                <w:noProof/>
                <w:webHidden/>
              </w:rPr>
              <w:tab/>
            </w:r>
            <w:r w:rsidR="008460C5">
              <w:rPr>
                <w:noProof/>
                <w:webHidden/>
              </w:rPr>
              <w:fldChar w:fldCharType="begin"/>
            </w:r>
            <w:r w:rsidR="008460C5">
              <w:rPr>
                <w:noProof/>
                <w:webHidden/>
              </w:rPr>
              <w:instrText xml:space="preserve"> PAGEREF _Toc468525076 \h </w:instrText>
            </w:r>
            <w:r w:rsidR="008460C5">
              <w:rPr>
                <w:noProof/>
                <w:webHidden/>
              </w:rPr>
            </w:r>
            <w:r w:rsidR="008460C5">
              <w:rPr>
                <w:noProof/>
                <w:webHidden/>
              </w:rPr>
              <w:fldChar w:fldCharType="separate"/>
            </w:r>
            <w:r w:rsidR="008460C5">
              <w:rPr>
                <w:noProof/>
                <w:webHidden/>
              </w:rPr>
              <w:t>3</w:t>
            </w:r>
            <w:r w:rsidR="008460C5">
              <w:rPr>
                <w:noProof/>
                <w:webHidden/>
              </w:rPr>
              <w:fldChar w:fldCharType="end"/>
            </w:r>
          </w:hyperlink>
        </w:p>
        <w:p w:rsidR="008460C5" w:rsidRDefault="000C6DFC">
          <w:pPr>
            <w:pStyle w:val="Indholdsfortegnelse3"/>
            <w:tabs>
              <w:tab w:val="right" w:leader="dot" w:pos="9628"/>
            </w:tabs>
            <w:rPr>
              <w:rFonts w:eastAsiaTheme="minorEastAsia"/>
              <w:noProof/>
              <w:lang w:eastAsia="da-DK"/>
            </w:rPr>
          </w:pPr>
          <w:hyperlink w:anchor="_Toc468525077" w:history="1">
            <w:r w:rsidR="008460C5" w:rsidRPr="00540425">
              <w:rPr>
                <w:rStyle w:val="Hyperlink"/>
                <w:noProof/>
              </w:rPr>
              <w:t>Voksenservice</w:t>
            </w:r>
            <w:r w:rsidR="008460C5">
              <w:rPr>
                <w:noProof/>
                <w:webHidden/>
              </w:rPr>
              <w:tab/>
            </w:r>
            <w:r w:rsidR="008460C5">
              <w:rPr>
                <w:noProof/>
                <w:webHidden/>
              </w:rPr>
              <w:fldChar w:fldCharType="begin"/>
            </w:r>
            <w:r w:rsidR="008460C5">
              <w:rPr>
                <w:noProof/>
                <w:webHidden/>
              </w:rPr>
              <w:instrText xml:space="preserve"> PAGEREF _Toc468525077 \h </w:instrText>
            </w:r>
            <w:r w:rsidR="008460C5">
              <w:rPr>
                <w:noProof/>
                <w:webHidden/>
              </w:rPr>
            </w:r>
            <w:r w:rsidR="008460C5">
              <w:rPr>
                <w:noProof/>
                <w:webHidden/>
              </w:rPr>
              <w:fldChar w:fldCharType="separate"/>
            </w:r>
            <w:r w:rsidR="008460C5">
              <w:rPr>
                <w:noProof/>
                <w:webHidden/>
              </w:rPr>
              <w:t>4</w:t>
            </w:r>
            <w:r w:rsidR="008460C5">
              <w:rPr>
                <w:noProof/>
                <w:webHidden/>
              </w:rPr>
              <w:fldChar w:fldCharType="end"/>
            </w:r>
          </w:hyperlink>
        </w:p>
        <w:p w:rsidR="008460C5" w:rsidRDefault="000C6DFC">
          <w:pPr>
            <w:pStyle w:val="Indholdsfortegnelse3"/>
            <w:tabs>
              <w:tab w:val="right" w:leader="dot" w:pos="9628"/>
            </w:tabs>
            <w:rPr>
              <w:rFonts w:eastAsiaTheme="minorEastAsia"/>
              <w:noProof/>
              <w:lang w:eastAsia="da-DK"/>
            </w:rPr>
          </w:pPr>
          <w:hyperlink w:anchor="_Toc468525078" w:history="1">
            <w:r w:rsidR="008460C5" w:rsidRPr="00540425">
              <w:rPr>
                <w:rStyle w:val="Hyperlink"/>
                <w:noProof/>
              </w:rPr>
              <w:t>Familie og Børnesundhed</w:t>
            </w:r>
            <w:r w:rsidR="008460C5">
              <w:rPr>
                <w:noProof/>
                <w:webHidden/>
              </w:rPr>
              <w:tab/>
            </w:r>
            <w:r w:rsidR="008460C5">
              <w:rPr>
                <w:noProof/>
                <w:webHidden/>
              </w:rPr>
              <w:fldChar w:fldCharType="begin"/>
            </w:r>
            <w:r w:rsidR="008460C5">
              <w:rPr>
                <w:noProof/>
                <w:webHidden/>
              </w:rPr>
              <w:instrText xml:space="preserve"> PAGEREF _Toc468525078 \h </w:instrText>
            </w:r>
            <w:r w:rsidR="008460C5">
              <w:rPr>
                <w:noProof/>
                <w:webHidden/>
              </w:rPr>
            </w:r>
            <w:r w:rsidR="008460C5">
              <w:rPr>
                <w:noProof/>
                <w:webHidden/>
              </w:rPr>
              <w:fldChar w:fldCharType="separate"/>
            </w:r>
            <w:r w:rsidR="008460C5">
              <w:rPr>
                <w:noProof/>
                <w:webHidden/>
              </w:rPr>
              <w:t>5</w:t>
            </w:r>
            <w:r w:rsidR="008460C5">
              <w:rPr>
                <w:noProof/>
                <w:webHidden/>
              </w:rPr>
              <w:fldChar w:fldCharType="end"/>
            </w:r>
          </w:hyperlink>
        </w:p>
        <w:p w:rsidR="008460C5" w:rsidRDefault="000C6DFC">
          <w:pPr>
            <w:pStyle w:val="Indholdsfortegnelse3"/>
            <w:tabs>
              <w:tab w:val="right" w:leader="dot" w:pos="9628"/>
            </w:tabs>
            <w:rPr>
              <w:rFonts w:eastAsiaTheme="minorEastAsia"/>
              <w:noProof/>
              <w:lang w:eastAsia="da-DK"/>
            </w:rPr>
          </w:pPr>
          <w:hyperlink w:anchor="_Toc468525079" w:history="1">
            <w:r w:rsidR="008460C5" w:rsidRPr="00540425">
              <w:rPr>
                <w:rStyle w:val="Hyperlink"/>
                <w:noProof/>
              </w:rPr>
              <w:t>Pleje og Omsorg</w:t>
            </w:r>
            <w:r w:rsidR="008460C5">
              <w:rPr>
                <w:noProof/>
                <w:webHidden/>
              </w:rPr>
              <w:tab/>
            </w:r>
            <w:r w:rsidR="008460C5">
              <w:rPr>
                <w:noProof/>
                <w:webHidden/>
              </w:rPr>
              <w:fldChar w:fldCharType="begin"/>
            </w:r>
            <w:r w:rsidR="008460C5">
              <w:rPr>
                <w:noProof/>
                <w:webHidden/>
              </w:rPr>
              <w:instrText xml:space="preserve"> PAGEREF _Toc468525079 \h </w:instrText>
            </w:r>
            <w:r w:rsidR="008460C5">
              <w:rPr>
                <w:noProof/>
                <w:webHidden/>
              </w:rPr>
            </w:r>
            <w:r w:rsidR="008460C5">
              <w:rPr>
                <w:noProof/>
                <w:webHidden/>
              </w:rPr>
              <w:fldChar w:fldCharType="separate"/>
            </w:r>
            <w:r w:rsidR="008460C5">
              <w:rPr>
                <w:noProof/>
                <w:webHidden/>
              </w:rPr>
              <w:t>5</w:t>
            </w:r>
            <w:r w:rsidR="008460C5">
              <w:rPr>
                <w:noProof/>
                <w:webHidden/>
              </w:rPr>
              <w:fldChar w:fldCharType="end"/>
            </w:r>
          </w:hyperlink>
        </w:p>
        <w:p w:rsidR="008460C5" w:rsidRDefault="000C6DFC">
          <w:pPr>
            <w:pStyle w:val="Indholdsfortegnelse1"/>
            <w:tabs>
              <w:tab w:val="left" w:pos="440"/>
              <w:tab w:val="right" w:leader="dot" w:pos="9628"/>
            </w:tabs>
            <w:rPr>
              <w:rFonts w:eastAsiaTheme="minorEastAsia"/>
              <w:noProof/>
              <w:lang w:eastAsia="da-DK"/>
            </w:rPr>
          </w:pPr>
          <w:hyperlink w:anchor="_Toc468525080" w:history="1">
            <w:r w:rsidR="008460C5" w:rsidRPr="00540425">
              <w:rPr>
                <w:rStyle w:val="Hyperlink"/>
                <w:noProof/>
              </w:rPr>
              <w:t>3.</w:t>
            </w:r>
            <w:r w:rsidR="008460C5">
              <w:rPr>
                <w:rFonts w:eastAsiaTheme="minorEastAsia"/>
                <w:noProof/>
                <w:lang w:eastAsia="da-DK"/>
              </w:rPr>
              <w:tab/>
            </w:r>
            <w:r w:rsidR="008460C5" w:rsidRPr="00540425">
              <w:rPr>
                <w:rStyle w:val="Hyperlink"/>
                <w:noProof/>
              </w:rPr>
              <w:t>Sammenfatning:</w:t>
            </w:r>
            <w:r w:rsidR="008460C5">
              <w:rPr>
                <w:noProof/>
                <w:webHidden/>
              </w:rPr>
              <w:tab/>
            </w:r>
            <w:r w:rsidR="008460C5">
              <w:rPr>
                <w:noProof/>
                <w:webHidden/>
              </w:rPr>
              <w:fldChar w:fldCharType="begin"/>
            </w:r>
            <w:r w:rsidR="008460C5">
              <w:rPr>
                <w:noProof/>
                <w:webHidden/>
              </w:rPr>
              <w:instrText xml:space="preserve"> PAGEREF _Toc468525080 \h </w:instrText>
            </w:r>
            <w:r w:rsidR="008460C5">
              <w:rPr>
                <w:noProof/>
                <w:webHidden/>
              </w:rPr>
            </w:r>
            <w:r w:rsidR="008460C5">
              <w:rPr>
                <w:noProof/>
                <w:webHidden/>
              </w:rPr>
              <w:fldChar w:fldCharType="separate"/>
            </w:r>
            <w:r w:rsidR="008460C5">
              <w:rPr>
                <w:noProof/>
                <w:webHidden/>
              </w:rPr>
              <w:t>5</w:t>
            </w:r>
            <w:r w:rsidR="008460C5">
              <w:rPr>
                <w:noProof/>
                <w:webHidden/>
              </w:rPr>
              <w:fldChar w:fldCharType="end"/>
            </w:r>
          </w:hyperlink>
        </w:p>
        <w:p w:rsidR="00D03268" w:rsidRPr="00D03268" w:rsidRDefault="00D03268" w:rsidP="00D03268">
          <w:r>
            <w:fldChar w:fldCharType="end"/>
          </w:r>
        </w:p>
      </w:sdtContent>
    </w:sdt>
    <w:p w:rsidR="00D03268" w:rsidRPr="00D03268" w:rsidRDefault="00D03268" w:rsidP="00D03268"/>
    <w:p w:rsidR="008359CD" w:rsidRDefault="008359CD" w:rsidP="00617AD1">
      <w:pPr>
        <w:pStyle w:val="Overskrift2"/>
        <w:numPr>
          <w:ilvl w:val="0"/>
          <w:numId w:val="2"/>
        </w:numPr>
        <w:jc w:val="both"/>
      </w:pPr>
      <w:bookmarkStart w:id="1" w:name="_Toc468525070"/>
      <w:r>
        <w:t>In</w:t>
      </w:r>
      <w:r w:rsidR="00D67167">
        <w:t>dledning</w:t>
      </w:r>
      <w:bookmarkEnd w:id="1"/>
    </w:p>
    <w:p w:rsidR="008359CD" w:rsidRDefault="008359CD" w:rsidP="00617AD1">
      <w:pPr>
        <w:spacing w:line="360" w:lineRule="auto"/>
        <w:jc w:val="both"/>
      </w:pPr>
      <w:r>
        <w:t xml:space="preserve">Denne rapport giver et </w:t>
      </w:r>
      <w:r w:rsidR="00C62344">
        <w:t>indblik i Fredericia Kom</w:t>
      </w:r>
      <w:r w:rsidR="00617AD1">
        <w:t>munes samarbejde med frivillige</w:t>
      </w:r>
      <w:r w:rsidR="001322D1">
        <w:t xml:space="preserve">. </w:t>
      </w:r>
      <w:r w:rsidR="00920A4D">
        <w:t xml:space="preserve">Rapporten har to </w:t>
      </w:r>
      <w:r>
        <w:t>fokuspunkter: For det første</w:t>
      </w:r>
      <w:r w:rsidR="002271F9">
        <w:t xml:space="preserve"> gives der</w:t>
      </w:r>
      <w:r>
        <w:t xml:space="preserve"> et overblik over</w:t>
      </w:r>
      <w:r w:rsidR="002271F9">
        <w:t xml:space="preserve"> en række</w:t>
      </w:r>
      <w:r>
        <w:t xml:space="preserve"> konkrete samarbejder med frivillige i de forskellige fagafdelinger. Dette overblik er ikke udtømmende</w:t>
      </w:r>
      <w:r w:rsidR="002271F9">
        <w:t>,</w:t>
      </w:r>
      <w:r w:rsidR="00E27218">
        <w:t xml:space="preserve"> men</w:t>
      </w:r>
      <w:r w:rsidR="00251B67">
        <w:t xml:space="preserve"> indeholder en række eksempler på </w:t>
      </w:r>
      <w:r w:rsidR="00E27218">
        <w:t xml:space="preserve">de </w:t>
      </w:r>
      <w:r w:rsidR="00251B67">
        <w:t xml:space="preserve">former, som samarbejdet med frivillige tager i Fredericia Kommune. </w:t>
      </w:r>
      <w:r>
        <w:t xml:space="preserve">For det andet </w:t>
      </w:r>
      <w:r w:rsidR="00F40F0B">
        <w:t>giver</w:t>
      </w:r>
      <w:r w:rsidR="00B86509">
        <w:t xml:space="preserve"> rapporten et</w:t>
      </w:r>
      <w:r w:rsidR="00F40F0B">
        <w:t xml:space="preserve"> </w:t>
      </w:r>
      <w:r w:rsidR="001767E0">
        <w:t>indblik i</w:t>
      </w:r>
      <w:r w:rsidR="00251B67">
        <w:t xml:space="preserve"> de tanker og overvejelser, der er</w:t>
      </w:r>
      <w:r w:rsidR="001767E0">
        <w:t xml:space="preserve"> om </w:t>
      </w:r>
      <w:r w:rsidR="00251B67">
        <w:t xml:space="preserve">frivillighed i de forskellige fagafdelinger; det vil sige </w:t>
      </w:r>
      <w:r w:rsidR="006547DB">
        <w:t xml:space="preserve">medarbejdernes tanker angående </w:t>
      </w:r>
      <w:r w:rsidR="00251B67">
        <w:t xml:space="preserve">muligheder, udfordringer og anbefalinger omkring samarbejdet med frivillige.  </w:t>
      </w:r>
    </w:p>
    <w:p w:rsidR="006C16AA" w:rsidRDefault="008359CD" w:rsidP="00617AD1">
      <w:pPr>
        <w:spacing w:line="360" w:lineRule="auto"/>
        <w:jc w:val="both"/>
      </w:pPr>
      <w:r>
        <w:t xml:space="preserve">Rapporten bygger på </w:t>
      </w:r>
      <w:r w:rsidR="00FB3F32">
        <w:t>interviews med f</w:t>
      </w:r>
      <w:r w:rsidR="00CD4EC3">
        <w:t>agchefer eller andre relevante medarbejdere</w:t>
      </w:r>
      <w:r w:rsidR="000A316D">
        <w:rPr>
          <w:rStyle w:val="Fodnotehenvisning"/>
        </w:rPr>
        <w:footnoteReference w:id="1"/>
      </w:r>
      <w:r w:rsidR="000A316D">
        <w:t>,</w:t>
      </w:r>
      <w:r w:rsidR="00CD4EC3">
        <w:t xml:space="preserve"> </w:t>
      </w:r>
      <w:r w:rsidR="00FB3F32">
        <w:t>en spør</w:t>
      </w:r>
      <w:r w:rsidR="00CD4EC3">
        <w:t>geskemaundersøgelse</w:t>
      </w:r>
      <w:r w:rsidR="000A316D">
        <w:t xml:space="preserve"> med besvarelser fra medarbejdere med kontakt</w:t>
      </w:r>
      <w:r w:rsidR="00D716DC">
        <w:t xml:space="preserve"> til</w:t>
      </w:r>
      <w:r w:rsidR="000A316D">
        <w:t xml:space="preserve"> frivillighedsområdet</w:t>
      </w:r>
      <w:r w:rsidR="006547DB">
        <w:rPr>
          <w:rStyle w:val="Fodnotehenvisning"/>
        </w:rPr>
        <w:footnoteReference w:id="2"/>
      </w:r>
      <w:r w:rsidR="000A316D">
        <w:t xml:space="preserve">, </w:t>
      </w:r>
      <w:r w:rsidR="00FB3F32">
        <w:t>samt de nuværende politikker med relevans for frivillighedsområdet.</w:t>
      </w:r>
      <w:r>
        <w:t xml:space="preserve"> </w:t>
      </w:r>
    </w:p>
    <w:p w:rsidR="006D6059" w:rsidRDefault="00162F7A" w:rsidP="007F6985">
      <w:pPr>
        <w:spacing w:line="360" w:lineRule="auto"/>
        <w:jc w:val="both"/>
      </w:pPr>
      <w:r>
        <w:lastRenderedPageBreak/>
        <w:t>Fredericia Kommune har pt. en frivillighedspolitik for det sociale område</w:t>
      </w:r>
      <w:r w:rsidR="00547DF1">
        <w:t>, formuleret i samarbejde med frivillige organisationer</w:t>
      </w:r>
      <w:r>
        <w:t xml:space="preserve"> </w:t>
      </w:r>
      <w:r w:rsidR="00547DF1">
        <w:t>i år</w:t>
      </w:r>
      <w:r>
        <w:t xml:space="preserve"> 2007</w:t>
      </w:r>
      <w:r w:rsidR="00547DF1">
        <w:t>. Her er</w:t>
      </w:r>
      <w:r>
        <w:t xml:space="preserve"> der bl.a. formuleret mål</w:t>
      </w:r>
      <w:r w:rsidR="00261456">
        <w:t xml:space="preserve"> og rammer</w:t>
      </w:r>
      <w:r>
        <w:t xml:space="preserve"> </w:t>
      </w:r>
      <w:r w:rsidR="00261456">
        <w:t xml:space="preserve">for kommunens samarbejde med frivillige, samt </w:t>
      </w:r>
      <w:r w:rsidR="00547DF1">
        <w:t>retningslinjer for tildeling af støttemidler.</w:t>
      </w:r>
      <w:r>
        <w:t xml:space="preserve"> Politikken kan ses her:</w:t>
      </w:r>
      <w:r w:rsidR="00547DF1">
        <w:t xml:space="preserve"> </w:t>
      </w:r>
      <w:hyperlink r:id="rId8" w:history="1">
        <w:r w:rsidR="00547DF1" w:rsidRPr="00980496">
          <w:rPr>
            <w:rStyle w:val="Hyperlink"/>
          </w:rPr>
          <w:t>http://fredericia.dk/Borger/Sider/Frivillighedspolitik.aspx</w:t>
        </w:r>
      </w:hyperlink>
      <w:r w:rsidR="00547DF1">
        <w:t xml:space="preserve"> </w:t>
      </w:r>
      <w:r>
        <w:t xml:space="preserve"> </w:t>
      </w:r>
    </w:p>
    <w:p w:rsidR="007F6985" w:rsidRPr="007F6985" w:rsidRDefault="007F6985" w:rsidP="007F6985">
      <w:pPr>
        <w:spacing w:line="360" w:lineRule="auto"/>
        <w:jc w:val="both"/>
      </w:pPr>
    </w:p>
    <w:p w:rsidR="006D6059" w:rsidRPr="006D6059" w:rsidRDefault="006D6059" w:rsidP="006D6059">
      <w:pPr>
        <w:pStyle w:val="Overskrift2"/>
        <w:numPr>
          <w:ilvl w:val="0"/>
          <w:numId w:val="2"/>
        </w:numPr>
      </w:pPr>
      <w:bookmarkStart w:id="2" w:name="_Toc468525071"/>
      <w:r>
        <w:t>Stabe og fagafdelingers samarbejde med frivillige</w:t>
      </w:r>
      <w:bookmarkEnd w:id="2"/>
      <w:r>
        <w:t xml:space="preserve"> </w:t>
      </w:r>
    </w:p>
    <w:p w:rsidR="00EA0173" w:rsidRDefault="00EA0173" w:rsidP="00D03268">
      <w:pPr>
        <w:pStyle w:val="Overskrift3"/>
        <w:jc w:val="both"/>
      </w:pPr>
      <w:bookmarkStart w:id="3" w:name="_Toc468525072"/>
      <w:r>
        <w:t>Politik og Kommunikation</w:t>
      </w:r>
      <w:bookmarkEnd w:id="3"/>
      <w:r>
        <w:t xml:space="preserve"> </w:t>
      </w:r>
    </w:p>
    <w:p w:rsidR="00266C14" w:rsidRDefault="00E53629" w:rsidP="00D03268">
      <w:pPr>
        <w:spacing w:line="360" w:lineRule="auto"/>
        <w:jc w:val="both"/>
      </w:pPr>
      <w:r>
        <w:t>HR</w:t>
      </w:r>
      <w:r w:rsidR="00C82EB1">
        <w:t xml:space="preserve"> beretter om et</w:t>
      </w:r>
      <w:r>
        <w:t xml:space="preserve"> konkret samarbejde med frivillige omkring anvendelsen af Troldehuset</w:t>
      </w:r>
      <w:r w:rsidR="000513E5">
        <w:t xml:space="preserve"> </w:t>
      </w:r>
      <w:r w:rsidR="00666DE8">
        <w:t>på Tre</w:t>
      </w:r>
      <w:r>
        <w:t xml:space="preserve">lde Næs. </w:t>
      </w:r>
      <w:r w:rsidR="00C82EB1">
        <w:t xml:space="preserve">Desuden understøtter afdelingen fagafdelingerne i deres </w:t>
      </w:r>
      <w:r w:rsidR="00266C14">
        <w:t>arbejde med frivillige. De a</w:t>
      </w:r>
      <w:r w:rsidR="000513E5">
        <w:t xml:space="preserve">dspurgte medarbejdere ser potentiale med flere kræfter og ideer og et bredere ejerskab omkring de aktiviteter, der samarbejdes om. </w:t>
      </w:r>
    </w:p>
    <w:p w:rsidR="00266C14" w:rsidRPr="00E53629" w:rsidRDefault="00D03268" w:rsidP="00D03268">
      <w:pPr>
        <w:spacing w:line="360" w:lineRule="auto"/>
        <w:jc w:val="both"/>
      </w:pPr>
      <w:r>
        <w:t>I forbindelse med kommunens bosætningsarbejde er der</w:t>
      </w:r>
      <w:r w:rsidR="00266C14">
        <w:t xml:space="preserve"> igangsat et samarbejdsprojekt ved navn ’Del din by med en ny’</w:t>
      </w:r>
      <w:r w:rsidR="00224833">
        <w:t xml:space="preserve">, der indebærer et ’ambassadørnetværk’. De </w:t>
      </w:r>
      <w:r w:rsidR="000221A9">
        <w:t>frivillige borgere</w:t>
      </w:r>
      <w:r w:rsidR="00224833">
        <w:t xml:space="preserve"> vil her</w:t>
      </w:r>
      <w:r w:rsidR="000221A9">
        <w:t xml:space="preserve"> </w:t>
      </w:r>
      <w:r w:rsidR="001F0DD5">
        <w:t>som ambassadører</w:t>
      </w:r>
      <w:r w:rsidR="0017727A">
        <w:t xml:space="preserve"> </w:t>
      </w:r>
      <w:r w:rsidR="00FA5CF1">
        <w:t>f</w:t>
      </w:r>
      <w:r w:rsidR="00224833">
        <w:t>or byen</w:t>
      </w:r>
      <w:r w:rsidR="00BA3F9C">
        <w:t xml:space="preserve"> hjælpe med at</w:t>
      </w:r>
      <w:r w:rsidR="00FA5CF1">
        <w:t xml:space="preserve"> byde nye eller potentielle tilflyttere velkommen til Fredericia, være med til at fortælle</w:t>
      </w:r>
      <w:r w:rsidR="002850B9">
        <w:t xml:space="preserve"> og udbrede</w:t>
      </w:r>
      <w:r w:rsidR="00FA5CF1">
        <w:t xml:space="preserve"> de gode historier om byen og løbende deltage i Bosætningsteamets arrangementer. </w:t>
      </w:r>
    </w:p>
    <w:p w:rsidR="007F6985" w:rsidRDefault="00B10408" w:rsidP="00FB4493">
      <w:pPr>
        <w:pStyle w:val="Overskrift3"/>
        <w:spacing w:line="360" w:lineRule="auto"/>
        <w:jc w:val="both"/>
      </w:pPr>
      <w:bookmarkStart w:id="4" w:name="_Toc468525073"/>
      <w:r>
        <w:t>Kultur og Idræt</w:t>
      </w:r>
      <w:bookmarkEnd w:id="4"/>
      <w:r>
        <w:t xml:space="preserve"> </w:t>
      </w:r>
    </w:p>
    <w:p w:rsidR="007F6985" w:rsidRPr="007F6985" w:rsidRDefault="00B30CD9" w:rsidP="00FB4493">
      <w:pPr>
        <w:spacing w:line="360" w:lineRule="auto"/>
        <w:jc w:val="both"/>
      </w:pPr>
      <w:r>
        <w:t>Fagafdelingen samarbejder med frivillige ved afholdelsen af eksempelvis store sport</w:t>
      </w:r>
      <w:r w:rsidR="00FB4493">
        <w:t>s</w:t>
      </w:r>
      <w:r>
        <w:t>stævner</w:t>
      </w:r>
      <w:r w:rsidR="00FB4493">
        <w:t xml:space="preserve"> og andre arrangementer, der ikke kan gennemføres uden en stor frivillig indsats. </w:t>
      </w:r>
      <w:r w:rsidR="007F6985">
        <w:t>Fagchefen nævner, at det kan være en udfordring</w:t>
      </w:r>
      <w:r w:rsidR="00BD2587">
        <w:t xml:space="preserve"> </w:t>
      </w:r>
      <w:r w:rsidR="007F6985">
        <w:t xml:space="preserve">at fastholde </w:t>
      </w:r>
      <w:r w:rsidR="00BD2587">
        <w:t>engagementet</w:t>
      </w:r>
      <w:r w:rsidR="007F6985">
        <w:t xml:space="preserve">, når </w:t>
      </w:r>
      <w:r w:rsidR="001E0AD7">
        <w:t xml:space="preserve">man som </w:t>
      </w:r>
      <w:r w:rsidR="002C323F">
        <w:t>frivillig</w:t>
      </w:r>
      <w:r w:rsidR="001E0AD7">
        <w:t xml:space="preserve"> eksempelvis indtræder i en foreningsbestyrelse eller brugerrepræsentation, og det frivillige arbejde derved</w:t>
      </w:r>
      <w:r w:rsidR="002C323F">
        <w:t xml:space="preserve"> bliver mere</w:t>
      </w:r>
      <w:r w:rsidR="001E0AD7">
        <w:t xml:space="preserve"> bureaukratisk og tidskrævende.</w:t>
      </w:r>
      <w:r w:rsidR="002C323F">
        <w:t xml:space="preserve"> Der ligger her en opgave i at imødekomme </w:t>
      </w:r>
      <w:r w:rsidR="001E0AD7">
        <w:t>de frivillige og forsøge at afhjælpe de største bureaukratiske udfordringer.</w:t>
      </w:r>
      <w:r>
        <w:t xml:space="preserve"> Afdelingen spiller også lejlighedsvis en rolle som mægler mellem </w:t>
      </w:r>
      <w:r w:rsidR="00FB4493">
        <w:t xml:space="preserve">frivillige, hvis der opstår konflikter. </w:t>
      </w:r>
      <w:r>
        <w:t>Det understreges, at samarbejdet med frivillige kræver ressourcer til regulering og planlægning</w:t>
      </w:r>
      <w:r w:rsidR="003E576C">
        <w:t xml:space="preserve">, og </w:t>
      </w:r>
      <w:r w:rsidR="00BD2587">
        <w:t>at man skal være opmærksom på, at</w:t>
      </w:r>
      <w:r w:rsidR="003E576C">
        <w:t xml:space="preserve"> </w:t>
      </w:r>
      <w:r w:rsidR="00FB4493">
        <w:t xml:space="preserve">mange </w:t>
      </w:r>
      <w:r w:rsidR="003E576C">
        <w:t>frivillige ikke</w:t>
      </w:r>
      <w:r w:rsidR="00D410BB">
        <w:t xml:space="preserve"> </w:t>
      </w:r>
      <w:r w:rsidR="00392FC7">
        <w:t xml:space="preserve">(længere) </w:t>
      </w:r>
      <w:r w:rsidR="00FB4493">
        <w:t xml:space="preserve">er interesserede til at påtage sig alle slags opgaver (eksempelvis ’rengøring kl. 3 om natten’). </w:t>
      </w:r>
    </w:p>
    <w:p w:rsidR="00370B2B" w:rsidRDefault="007F6985" w:rsidP="00FB4493">
      <w:pPr>
        <w:spacing w:line="360" w:lineRule="auto"/>
        <w:jc w:val="both"/>
      </w:pPr>
      <w:r>
        <w:t xml:space="preserve">Fagafdelingen har </w:t>
      </w:r>
      <w:r w:rsidR="002C323F">
        <w:t>ingen decideret strategi på frivillighedsområdet, men har i 2016 vedtaget en</w:t>
      </w:r>
      <w:r w:rsidR="00A200E1">
        <w:t xml:space="preserve"> Kultur-, idræts- og fritidspolitik,</w:t>
      </w:r>
      <w:r w:rsidR="00BD2587">
        <w:t xml:space="preserve"> der har mange </w:t>
      </w:r>
      <w:r w:rsidR="000B0E1D">
        <w:t xml:space="preserve">referencer til frivillighed. </w:t>
      </w:r>
      <w:r w:rsidR="00A200E1">
        <w:t xml:space="preserve"> </w:t>
      </w:r>
      <w:r w:rsidR="000B0E1D">
        <w:t>D</w:t>
      </w:r>
      <w:r w:rsidR="00FB4493">
        <w:t>er</w:t>
      </w:r>
      <w:r w:rsidR="000B0E1D">
        <w:t xml:space="preserve"> er</w:t>
      </w:r>
      <w:r w:rsidR="00FB4493">
        <w:t xml:space="preserve"> bl.a. er formuleret målsætninger om at øge antallet af borgere, der bidrager til gennemførelsen af events og arrangementer, om at skabe rammer for at flere borgere fremadrettet er medlemmer </w:t>
      </w:r>
      <w:r w:rsidR="007D3C6D">
        <w:t>af</w:t>
      </w:r>
      <w:r w:rsidR="00FB4493">
        <w:t xml:space="preserve"> idrætsforeninger og</w:t>
      </w:r>
      <w:r w:rsidR="00A200E1">
        <w:t xml:space="preserve"> </w:t>
      </w:r>
      <w:r w:rsidR="00FB4493">
        <w:t xml:space="preserve">om at understøtte initiativer til at borgere kan være med til at tage ansvar for kommunens faciliteter. </w:t>
      </w:r>
      <w:r w:rsidR="00A200E1">
        <w:t xml:space="preserve">Politikken kan ses her: </w:t>
      </w:r>
      <w:hyperlink r:id="rId9" w:history="1">
        <w:r w:rsidR="00A200E1" w:rsidRPr="00980496">
          <w:rPr>
            <w:rStyle w:val="Hyperlink"/>
          </w:rPr>
          <w:t>http://fredericia.dk/PolitikOgDemokrati/Documents/Politikker/Kultur-%20og%20Fritidspolitik%202016.pdf</w:t>
        </w:r>
      </w:hyperlink>
      <w:r w:rsidR="00A200E1">
        <w:t xml:space="preserve">  </w:t>
      </w:r>
    </w:p>
    <w:p w:rsidR="007F6985" w:rsidRPr="007F6985" w:rsidRDefault="00370B2B" w:rsidP="00FB4493">
      <w:pPr>
        <w:spacing w:line="360" w:lineRule="auto"/>
        <w:jc w:val="both"/>
      </w:pPr>
      <w:r>
        <w:lastRenderedPageBreak/>
        <w:t xml:space="preserve">Endelig anbefaler fagchefen, at man i forbindelse med en eventuel formulering af en frivillighedspolitik </w:t>
      </w:r>
      <w:r w:rsidR="00A200E1">
        <w:t>kan spille</w:t>
      </w:r>
      <w:r>
        <w:t xml:space="preserve"> op mod begrebet ’frihed’ og den rolle,</w:t>
      </w:r>
      <w:r w:rsidR="00A200E1">
        <w:t xml:space="preserve"> frihed og rummelighed har spillet i Fredericias historie. </w:t>
      </w:r>
      <w:r>
        <w:t xml:space="preserve"> </w:t>
      </w:r>
      <w:r w:rsidR="002C323F">
        <w:t xml:space="preserve"> </w:t>
      </w:r>
    </w:p>
    <w:p w:rsidR="008A7376" w:rsidRPr="00892B3A" w:rsidRDefault="008A7376" w:rsidP="008A7376">
      <w:pPr>
        <w:pStyle w:val="Overskrift3"/>
        <w:jc w:val="both"/>
      </w:pPr>
      <w:bookmarkStart w:id="5" w:name="_Toc468525074"/>
      <w:r>
        <w:t>Teknik og Miljø</w:t>
      </w:r>
      <w:bookmarkEnd w:id="5"/>
      <w:r>
        <w:t xml:space="preserve"> </w:t>
      </w:r>
    </w:p>
    <w:p w:rsidR="008A7376" w:rsidRDefault="008A7376" w:rsidP="008A7376">
      <w:pPr>
        <w:spacing w:line="360" w:lineRule="auto"/>
        <w:jc w:val="both"/>
      </w:pPr>
      <w:r>
        <w:t>Fagafdelingen samarbejder med frivillige om både løsningen af myndighedsopgaver, om naturbeskyttelse, i forbindelse med lokalpl</w:t>
      </w:r>
      <w:r w:rsidR="006F7531">
        <w:t xml:space="preserve">anlægning og kommuneplanlægning og om afholdelse af kampagner og events. </w:t>
      </w:r>
      <w:r w:rsidRPr="006F7531">
        <w:t>Eksempelvi</w:t>
      </w:r>
      <w:r w:rsidR="006F7531" w:rsidRPr="006F7531">
        <w:t>s samarbejder afdelingen</w:t>
      </w:r>
      <w:r w:rsidR="00E21D13">
        <w:t xml:space="preserve"> med</w:t>
      </w:r>
      <w:r w:rsidR="006F7531" w:rsidRPr="006F7531">
        <w:t xml:space="preserve"> frivillige affaldssamlere, </w:t>
      </w:r>
      <w:r w:rsidRPr="006F7531">
        <w:t>bebo</w:t>
      </w:r>
      <w:r w:rsidR="006F7531" w:rsidRPr="006F7531">
        <w:t>erforeninger i de mindre by</w:t>
      </w:r>
      <w:r w:rsidRPr="006F7531">
        <w:t>samfund,</w:t>
      </w:r>
      <w:r w:rsidR="006F7531" w:rsidRPr="006F7531">
        <w:t xml:space="preserve"> grundejerforeninger,</w:t>
      </w:r>
      <w:r w:rsidR="006F7531">
        <w:t xml:space="preserve"> lokale landboforeninger, Handicaprådet og en række interesseorganisationer (Danmarks Naturfredningsforening, Friluftsrådet, Dansk Ornitologisk Forening m.fl.). </w:t>
      </w:r>
    </w:p>
    <w:p w:rsidR="008A7376" w:rsidRDefault="008A7376" w:rsidP="008A7376">
      <w:pPr>
        <w:spacing w:line="360" w:lineRule="auto"/>
        <w:jc w:val="both"/>
      </w:pPr>
      <w:r>
        <w:t xml:space="preserve">Kommunen har med tiltaget ’Det Grønne Rum’ desuden været med til at skabe en platform for samarbejde og sparring med borgere om aktiviteter og kampagner, der sætter fokus på bæredygtig udvikling. </w:t>
      </w:r>
    </w:p>
    <w:p w:rsidR="00ED31C8" w:rsidRPr="003E5CF4" w:rsidRDefault="008A7376" w:rsidP="008A7376">
      <w:pPr>
        <w:spacing w:line="360" w:lineRule="auto"/>
        <w:jc w:val="both"/>
      </w:pPr>
      <w:r>
        <w:t xml:space="preserve">Ifølge de adspurgte medarbejdere giver samarbejdet og sparringen med frivillige en god understøttelse for byudviklingen, ideer til kampagner og projekter og en større grad af accept hos de borgere, der berøres. </w:t>
      </w:r>
    </w:p>
    <w:p w:rsidR="00A12C7A" w:rsidRDefault="00A12C7A" w:rsidP="00A12C7A">
      <w:pPr>
        <w:pStyle w:val="Overskrift3"/>
      </w:pPr>
      <w:bookmarkStart w:id="6" w:name="_Toc468525075"/>
      <w:r>
        <w:t>Arbejdsmarked og Borgerservice</w:t>
      </w:r>
      <w:bookmarkEnd w:id="6"/>
    </w:p>
    <w:p w:rsidR="00D03268" w:rsidRDefault="00A12C7A" w:rsidP="00F72CA4">
      <w:pPr>
        <w:spacing w:line="360" w:lineRule="auto"/>
        <w:jc w:val="both"/>
      </w:pPr>
      <w:r>
        <w:t>En stor del af</w:t>
      </w:r>
      <w:r w:rsidR="006309D0">
        <w:t xml:space="preserve"> de anførte samarbejdsprojekter</w:t>
      </w:r>
      <w:r>
        <w:t xml:space="preserve"> med frivillige under afdelingen Arbejdsmarked og Borgerservice er koncentrer</w:t>
      </w:r>
      <w:r w:rsidR="004F28F4">
        <w:t xml:space="preserve">et omkring genoptræningsarbejdet. </w:t>
      </w:r>
      <w:r w:rsidR="001A2691">
        <w:t>Eksempler er samarbejde med frivillige Stanford-instruktører</w:t>
      </w:r>
      <w:r w:rsidR="004B4A82">
        <w:t xml:space="preserve"> og </w:t>
      </w:r>
      <w:r w:rsidR="00636159">
        <w:t xml:space="preserve">frivillige i forbindelse med kommunens tilbud til borgere med KOL. </w:t>
      </w:r>
      <w:r w:rsidR="006B3400">
        <w:t xml:space="preserve">Et andet </w:t>
      </w:r>
      <w:r w:rsidR="00D03268">
        <w:t>eksemp</w:t>
      </w:r>
      <w:r w:rsidR="006B3400">
        <w:t>el</w:t>
      </w:r>
      <w:r w:rsidR="00D03268">
        <w:t xml:space="preserve"> på samarbejde er</w:t>
      </w:r>
      <w:r w:rsidR="006309D0">
        <w:t xml:space="preserve"> Jobcentrets samarbejde med</w:t>
      </w:r>
      <w:r w:rsidR="006B3400">
        <w:t xml:space="preserve"> frivilli</w:t>
      </w:r>
      <w:r w:rsidR="006309D0">
        <w:t>gnetværket ’Senior Erhverv 50+’.</w:t>
      </w:r>
      <w:r w:rsidR="006B3400">
        <w:t xml:space="preserve"> Medarbejderne i Arbejdsmarked og Borgerservice spiller endvidere</w:t>
      </w:r>
      <w:r w:rsidR="004F28F4">
        <w:t xml:space="preserve"> en rolle som bindeled mellem borgerne og frivillige organisationer (eks. væresteder, julehjælp, lektiehjælp), som de kan henvise til. </w:t>
      </w:r>
    </w:p>
    <w:p w:rsidR="00A12C7A" w:rsidRDefault="00D03268" w:rsidP="00F72CA4">
      <w:pPr>
        <w:spacing w:line="360" w:lineRule="auto"/>
        <w:jc w:val="both"/>
      </w:pPr>
      <w:r>
        <w:t>Det fremhæves</w:t>
      </w:r>
      <w:r w:rsidR="00A12C7A">
        <w:t>, at de frivilliges styrke</w:t>
      </w:r>
      <w:r w:rsidR="00F72CA4">
        <w:t xml:space="preserve"> bl.a</w:t>
      </w:r>
      <w:r w:rsidR="00305CC4">
        <w:t>.</w:t>
      </w:r>
      <w:r w:rsidR="00A12C7A">
        <w:t xml:space="preserve"> er, at de kan bidrage med en anden relation til eksempelvis udsatte eller ensomme borgere end professionelle medarbejdere kan, og dermed være med til at højne livskvaliteten for de pågældende borgere.</w:t>
      </w:r>
      <w:r w:rsidR="00D94C4E">
        <w:t xml:space="preserve"> </w:t>
      </w:r>
      <w:r w:rsidR="004F28F4">
        <w:t>De frivillige er derudover vigtige for, at borgere kan fortsætte deres udviklingsforløb indenfor</w:t>
      </w:r>
      <w:r w:rsidR="00305CC4">
        <w:t xml:space="preserve"> f.eks.</w:t>
      </w:r>
      <w:r w:rsidR="004F28F4">
        <w:t xml:space="preserve"> genoptræningsområdet. </w:t>
      </w:r>
      <w:r w:rsidR="001A2691">
        <w:t xml:space="preserve">Der </w:t>
      </w:r>
      <w:r w:rsidR="00305CC4">
        <w:t>berettes endvidere om et stort potentiale for projekter, der sættes i gang af kommunen og overtages af frivillige organisationer. De adspurgte medarbejdere lægger vægt på, at samarbejdsprojekter bør udformes i dialog med de frivillige og tage udgangspunkt i de frivilliges ønsker og interesser</w:t>
      </w:r>
      <w:r w:rsidR="0068605D">
        <w:t>, hvis de skal være succesfulde</w:t>
      </w:r>
      <w:r w:rsidR="00305CC4">
        <w:t>.</w:t>
      </w:r>
      <w:r w:rsidR="008A4F2B">
        <w:t xml:space="preserve"> </w:t>
      </w:r>
    </w:p>
    <w:p w:rsidR="00380E9F" w:rsidRDefault="00380E9F" w:rsidP="008E44D1">
      <w:pPr>
        <w:pStyle w:val="Overskrift3"/>
      </w:pPr>
      <w:bookmarkStart w:id="7" w:name="_Toc468525076"/>
      <w:r>
        <w:t>Børn og Unge</w:t>
      </w:r>
      <w:bookmarkEnd w:id="7"/>
      <w:r>
        <w:t xml:space="preserve"> </w:t>
      </w:r>
    </w:p>
    <w:p w:rsidR="00D56BFF" w:rsidRPr="00D56BFF" w:rsidRDefault="00D56BFF" w:rsidP="002E3F51">
      <w:pPr>
        <w:spacing w:line="360" w:lineRule="auto"/>
        <w:jc w:val="both"/>
      </w:pPr>
      <w:r>
        <w:t xml:space="preserve">På børne- og </w:t>
      </w:r>
      <w:r w:rsidR="006D6059">
        <w:t>unge</w:t>
      </w:r>
      <w:r w:rsidR="00987D0F">
        <w:t>området berettes der om</w:t>
      </w:r>
      <w:r w:rsidR="00A04091">
        <w:t xml:space="preserve"> mange</w:t>
      </w:r>
      <w:r w:rsidR="00987D0F">
        <w:t xml:space="preserve"> spredte erfaringer med samarbejde med frivillige, men </w:t>
      </w:r>
      <w:r w:rsidR="007C068B">
        <w:t xml:space="preserve">ikke en formuleret politik </w:t>
      </w:r>
      <w:r w:rsidR="00792167">
        <w:t xml:space="preserve">eller et systematisk arbejde </w:t>
      </w:r>
      <w:r w:rsidR="007C068B">
        <w:t xml:space="preserve">på området. </w:t>
      </w:r>
      <w:r w:rsidR="00792167">
        <w:t>Af konkrete samarbej</w:t>
      </w:r>
      <w:r w:rsidR="00F92B5C">
        <w:t>d</w:t>
      </w:r>
      <w:r w:rsidR="00792167">
        <w:t>sprojekter kan</w:t>
      </w:r>
      <w:r w:rsidR="00A04091">
        <w:t xml:space="preserve"> eksempelvis</w:t>
      </w:r>
      <w:r w:rsidR="00792167">
        <w:t xml:space="preserve"> nævnes skolesamarbejde med ældre i Taulov og Ungdommens Røde Kors’ værestedtilbud for </w:t>
      </w:r>
      <w:r w:rsidR="00792167">
        <w:lastRenderedPageBreak/>
        <w:t xml:space="preserve">børn i Sønderparken. Der arbejdes </w:t>
      </w:r>
      <w:r w:rsidR="0096161D">
        <w:t>også</w:t>
      </w:r>
      <w:r w:rsidR="00792167">
        <w:t xml:space="preserve"> tværfagligt med </w:t>
      </w:r>
      <w:r w:rsidR="00A04091">
        <w:t>at skabe en samlet indgang til Fredericia for nyankomne flygtninge.</w:t>
      </w:r>
      <w:r w:rsidR="005F471E">
        <w:t xml:space="preserve"> </w:t>
      </w:r>
      <w:r w:rsidR="006C4CDB">
        <w:t>Folkeskolereformen har desuden medført krav om inddragelse af foreninger mv. i skolehverdagen, hvorfor det forventes, at der vil komme større fokus på samarbejdet i fremtiden.</w:t>
      </w:r>
    </w:p>
    <w:p w:rsidR="00614F4A" w:rsidRDefault="000D674C" w:rsidP="002E3F51">
      <w:pPr>
        <w:spacing w:line="360" w:lineRule="auto"/>
        <w:jc w:val="both"/>
      </w:pPr>
      <w:r>
        <w:t>De adspurgte medarbejdere ser</w:t>
      </w:r>
      <w:r w:rsidR="00D56BFF">
        <w:t xml:space="preserve"> et stort potentiale i samarbejdet og</w:t>
      </w:r>
      <w:r>
        <w:t xml:space="preserve"> en gevinst for alle involverede (børn, unge, frivillige og professionelle)</w:t>
      </w:r>
      <w:r w:rsidR="006B5D21">
        <w:t>. Gevinsten består i</w:t>
      </w:r>
      <w:r w:rsidR="001362BB">
        <w:t xml:space="preserve"> muligheden for nytænkning</w:t>
      </w:r>
      <w:r w:rsidR="006B5D21">
        <w:t xml:space="preserve"> og en højere livskvalitet, da samarbejdet </w:t>
      </w:r>
      <w:r w:rsidR="00AB11B0">
        <w:t xml:space="preserve">bringer mange forskellige mennesker sammen og giver de involverede en følelse af at ’løfte i flok’. </w:t>
      </w:r>
      <w:r w:rsidR="00D56BFF">
        <w:t>Særligt</w:t>
      </w:r>
      <w:r w:rsidR="00354A83">
        <w:t xml:space="preserve"> hvad angår</w:t>
      </w:r>
      <w:r w:rsidR="00D56BFF">
        <w:t xml:space="preserve"> </w:t>
      </w:r>
      <w:r w:rsidR="00D56BFF" w:rsidRPr="005C2255">
        <w:rPr>
          <w:i/>
        </w:rPr>
        <w:t>omsorg</w:t>
      </w:r>
      <w:r w:rsidR="00D56BFF">
        <w:t xml:space="preserve"> ses der et stort potentiale for samarbejdet med frivillige</w:t>
      </w:r>
      <w:r w:rsidR="00A8064C">
        <w:t xml:space="preserve">. De frivillige kan </w:t>
      </w:r>
      <w:r w:rsidR="002463D9">
        <w:t>skabe en relation til ensomme børn og unge, der</w:t>
      </w:r>
      <w:r w:rsidR="00987D0F">
        <w:t xml:space="preserve"> i kraft af frivilligheden</w:t>
      </w:r>
      <w:r w:rsidR="002463D9">
        <w:t xml:space="preserve"> </w:t>
      </w:r>
      <w:r w:rsidR="006D4CE0">
        <w:t>adskiller sig</w:t>
      </w:r>
      <w:r w:rsidR="00987D0F">
        <w:t xml:space="preserve"> grundlæggende</w:t>
      </w:r>
      <w:r w:rsidR="006D4CE0">
        <w:t xml:space="preserve"> fra</w:t>
      </w:r>
      <w:r w:rsidR="00354A83">
        <w:t xml:space="preserve"> den relation</w:t>
      </w:r>
      <w:r w:rsidR="00987D0F">
        <w:t>, som</w:t>
      </w:r>
      <w:r w:rsidR="00354A83">
        <w:t xml:space="preserve"> en professionel, eks. en lærer, kan give. </w:t>
      </w:r>
    </w:p>
    <w:p w:rsidR="00ED31C8" w:rsidRDefault="00D56BFF" w:rsidP="00A12C7A">
      <w:pPr>
        <w:spacing w:line="360" w:lineRule="auto"/>
        <w:jc w:val="both"/>
      </w:pPr>
      <w:r>
        <w:t>Det understreges dog også, at man skal være opmærksom på</w:t>
      </w:r>
      <w:r w:rsidR="00B20656">
        <w:t xml:space="preserve"> at skelne klart mellem de opgaver, de frivillige kan løse og </w:t>
      </w:r>
      <w:r w:rsidR="007C068B">
        <w:t>d</w:t>
      </w:r>
      <w:r w:rsidR="00B20656">
        <w:t>e opgaver,</w:t>
      </w:r>
      <w:r w:rsidR="007C068B">
        <w:t xml:space="preserve"> der kræver professionelle. Børne- og ungeområdet er i høj grad lovbestemt, hvilket sætter grænser for uddelegering af opgaver og an</w:t>
      </w:r>
      <w:r w:rsidR="00B94D46">
        <w:t>svar.</w:t>
      </w:r>
      <w:r w:rsidR="007C068B">
        <w:t xml:space="preserve"> </w:t>
      </w:r>
      <w:r w:rsidR="00B20656">
        <w:t>En</w:t>
      </w:r>
      <w:r w:rsidR="00354A83">
        <w:t>d</w:t>
      </w:r>
      <w:r w:rsidR="00B20656">
        <w:t>videre understreges</w:t>
      </w:r>
      <w:r w:rsidR="000E0789">
        <w:t xml:space="preserve"> det, at</w:t>
      </w:r>
      <w:r w:rsidR="00F92B5C">
        <w:t xml:space="preserve"> der er en problemstilling i forhold til at forpligte frivillige, da </w:t>
      </w:r>
      <w:r w:rsidR="002A1C3E">
        <w:t>dette</w:t>
      </w:r>
      <w:r w:rsidR="00F92B5C">
        <w:t xml:space="preserve"> kan fjerne </w:t>
      </w:r>
      <w:r w:rsidR="002A1C3E">
        <w:t>motivationen</w:t>
      </w:r>
      <w:r w:rsidR="00F92B5C">
        <w:t xml:space="preserve"> til at lave frivilligt arbejde. </w:t>
      </w:r>
    </w:p>
    <w:p w:rsidR="00ED31C8" w:rsidRDefault="00ED31C8" w:rsidP="008E44D1">
      <w:pPr>
        <w:pStyle w:val="Overskrift3"/>
      </w:pPr>
      <w:bookmarkStart w:id="8" w:name="_Toc468525077"/>
      <w:r>
        <w:t>Voksenservice</w:t>
      </w:r>
      <w:bookmarkEnd w:id="8"/>
      <w:r>
        <w:t xml:space="preserve"> </w:t>
      </w:r>
    </w:p>
    <w:p w:rsidR="00292B85" w:rsidRDefault="00515A5E" w:rsidP="00C0545A">
      <w:pPr>
        <w:spacing w:line="360" w:lineRule="auto"/>
        <w:jc w:val="both"/>
      </w:pPr>
      <w:r>
        <w:t xml:space="preserve">Voksenservices arbejde med frivillighed er i høj grad koncentreret </w:t>
      </w:r>
      <w:r w:rsidR="003751D1">
        <w:t xml:space="preserve">om at de borgere, Voksenservice hjælper, kan hjælpes frem til selv at få rollen som frivillige hjælpere eller mentorer for andre borgere. </w:t>
      </w:r>
    </w:p>
    <w:p w:rsidR="00D76F48" w:rsidRPr="00780D59" w:rsidRDefault="00292B85" w:rsidP="00C0545A">
      <w:pPr>
        <w:spacing w:line="360" w:lineRule="auto"/>
        <w:jc w:val="both"/>
      </w:pPr>
      <w:r>
        <w:t>Eksempler på samarbejdsprojekter er</w:t>
      </w:r>
      <w:r w:rsidR="002E416B">
        <w:t xml:space="preserve"> kommunens væresteder,</w:t>
      </w:r>
      <w:r>
        <w:t xml:space="preserve"> Idræt for sindslidende</w:t>
      </w:r>
      <w:r w:rsidR="00084379">
        <w:t xml:space="preserve"> (kommunen understøtter bestyrelsesarbejdet og informerer om tilbuddene)</w:t>
      </w:r>
      <w:r>
        <w:t>, Gnisten</w:t>
      </w:r>
      <w:r w:rsidR="00084379">
        <w:t xml:space="preserve"> (støtte til sindslidende fra mentorer med brugerbaggrund)</w:t>
      </w:r>
      <w:r>
        <w:t>, Trivselspiloterne og</w:t>
      </w:r>
      <w:r w:rsidR="008115BF" w:rsidRPr="00A85C20">
        <w:t xml:space="preserve"> ’Grow your life’</w:t>
      </w:r>
      <w:r>
        <w:t>.</w:t>
      </w:r>
    </w:p>
    <w:p w:rsidR="008115BF" w:rsidRPr="008115BF" w:rsidRDefault="008115BF" w:rsidP="00C0545A">
      <w:pPr>
        <w:spacing w:line="360" w:lineRule="auto"/>
        <w:jc w:val="both"/>
      </w:pPr>
      <w:r>
        <w:t>Fagchefen forventer, at frivillighed vil komme til at spille en større</w:t>
      </w:r>
      <w:r w:rsidR="00A85C20">
        <w:t xml:space="preserve"> og mere systematiseret</w:t>
      </w:r>
      <w:r>
        <w:t xml:space="preserve"> rolle for Voksenservices arbejde fremover. Det understreges dog, at de</w:t>
      </w:r>
      <w:r w:rsidR="00D02646">
        <w:t>t er vigtigt for et succesfuldt samarbejde, at</w:t>
      </w:r>
      <w:r>
        <w:t xml:space="preserve"> </w:t>
      </w:r>
      <w:r w:rsidR="00D02646">
        <w:t>der skabes klarhed omkring</w:t>
      </w:r>
      <w:r w:rsidR="006F766F">
        <w:t>,</w:t>
      </w:r>
      <w:r w:rsidR="00D02646">
        <w:t xml:space="preserve"> hvor de frivillige står</w:t>
      </w:r>
      <w:r w:rsidR="00B35628">
        <w:t xml:space="preserve"> overfor de professionelle i</w:t>
      </w:r>
      <w:r w:rsidR="00D02646">
        <w:t xml:space="preserve"> opgaveløsninge</w:t>
      </w:r>
      <w:r w:rsidR="00B35628">
        <w:t>n, og at</w:t>
      </w:r>
      <w:r w:rsidR="00D02646">
        <w:t xml:space="preserve"> frivillige ikke erstatte</w:t>
      </w:r>
      <w:r w:rsidR="00B35628">
        <w:t>r</w:t>
      </w:r>
      <w:r w:rsidR="00D02646">
        <w:t xml:space="preserve"> de professionelle, men tilføre</w:t>
      </w:r>
      <w:r w:rsidR="00B35628">
        <w:t>r</w:t>
      </w:r>
      <w:r w:rsidR="00D02646">
        <w:t xml:space="preserve"> nogle andre dimensioner.</w:t>
      </w:r>
      <w:r>
        <w:t xml:space="preserve"> </w:t>
      </w:r>
      <w:r w:rsidR="00554BAA">
        <w:t>Det fremhæves</w:t>
      </w:r>
      <w:r w:rsidR="00D02646">
        <w:t xml:space="preserve"> således</w:t>
      </w:r>
      <w:r w:rsidR="00554BAA">
        <w:t xml:space="preserve">, at </w:t>
      </w:r>
      <w:r w:rsidR="00D76F48">
        <w:t>samarbejdet med</w:t>
      </w:r>
      <w:r w:rsidR="00554BAA">
        <w:t xml:space="preserve"> frivillige</w:t>
      </w:r>
      <w:r w:rsidR="00B155C6">
        <w:t xml:space="preserve"> også på Voksenservice-området</w:t>
      </w:r>
      <w:r w:rsidR="00554BAA">
        <w:t xml:space="preserve"> kan </w:t>
      </w:r>
      <w:r w:rsidR="00581238">
        <w:t>give borger</w:t>
      </w:r>
      <w:r w:rsidR="00D76F48">
        <w:t>ne</w:t>
      </w:r>
      <w:r w:rsidR="00B35628">
        <w:t xml:space="preserve"> en særlig livskvalitet</w:t>
      </w:r>
      <w:r w:rsidR="00581238">
        <w:t xml:space="preserve"> i kraft af, at relationen er frivillig og ikke lønnet.</w:t>
      </w:r>
      <w:r w:rsidR="00B35628">
        <w:t xml:space="preserve"> Det anbefales at se på, hvordan frivilliges projekter kan kobles mere sammen med myndighedsopgaverne, f.eks. i form af at socialrådgivere kan henvise til frivillig baseret hjælp og rådgivning, der ligger udenfor kerneopgaverne (eksempelvis gældsrådgivning). </w:t>
      </w:r>
      <w:r w:rsidR="00515A5E">
        <w:t xml:space="preserve">Endelig lægger de adspurgte medarbejdere vægt på, at </w:t>
      </w:r>
      <w:r w:rsidR="003751D1">
        <w:t>samarbejdet med frivillige er ressourcekrævende, men også rummer et stort velfærdspotentiale for borgerne og mulighed for mere holdbare løsninger på længere sigt.</w:t>
      </w:r>
      <w:r w:rsidR="00B35628">
        <w:t xml:space="preserve"> </w:t>
      </w:r>
    </w:p>
    <w:p w:rsidR="0013081C" w:rsidRDefault="0013081C" w:rsidP="002267B5">
      <w:pPr>
        <w:pStyle w:val="Overskrift3"/>
        <w:spacing w:line="360" w:lineRule="auto"/>
        <w:jc w:val="both"/>
      </w:pPr>
      <w:bookmarkStart w:id="9" w:name="_Toc468525078"/>
      <w:r>
        <w:lastRenderedPageBreak/>
        <w:t>Familie og Børnesundhed</w:t>
      </w:r>
      <w:bookmarkEnd w:id="9"/>
    </w:p>
    <w:p w:rsidR="00C04DEB" w:rsidRDefault="0013081C" w:rsidP="002267B5">
      <w:pPr>
        <w:spacing w:line="360" w:lineRule="auto"/>
        <w:jc w:val="both"/>
      </w:pPr>
      <w:r>
        <w:t xml:space="preserve"> </w:t>
      </w:r>
      <w:r w:rsidR="00223999">
        <w:t>I</w:t>
      </w:r>
      <w:r>
        <w:t>ndenfor Familie og Børnesundhed</w:t>
      </w:r>
      <w:r w:rsidR="00223999">
        <w:t>s område fremhæves samarbejdsprojek</w:t>
      </w:r>
      <w:r w:rsidR="00CF1D41">
        <w:t>t</w:t>
      </w:r>
      <w:r w:rsidR="00223999">
        <w:t>et</w:t>
      </w:r>
      <w:r>
        <w:t xml:space="preserve"> Sponsorpas</w:t>
      </w:r>
      <w:r w:rsidR="00223999">
        <w:t>.</w:t>
      </w:r>
      <w:r w:rsidR="00A85E67">
        <w:t xml:space="preserve"> </w:t>
      </w:r>
      <w:r w:rsidR="00223999">
        <w:t>F</w:t>
      </w:r>
      <w:r w:rsidR="00A85E67">
        <w:t>rivillige</w:t>
      </w:r>
      <w:r w:rsidR="00223999">
        <w:t xml:space="preserve"> er her</w:t>
      </w:r>
      <w:r w:rsidR="004411FE">
        <w:t xml:space="preserve"> </w:t>
      </w:r>
      <w:r w:rsidR="00223999">
        <w:t>via økonomiske</w:t>
      </w:r>
      <w:r w:rsidR="004411FE">
        <w:t xml:space="preserve"> bidrag med til at muliggøre,</w:t>
      </w:r>
      <w:r w:rsidR="00A85E67">
        <w:t xml:space="preserve"> at</w:t>
      </w:r>
      <w:r w:rsidR="004411FE">
        <w:t xml:space="preserve"> udsatte</w:t>
      </w:r>
      <w:r w:rsidR="00A85E67">
        <w:t xml:space="preserve"> børn og unge</w:t>
      </w:r>
      <w:r w:rsidR="004411FE">
        <w:t xml:space="preserve"> kan</w:t>
      </w:r>
      <w:r w:rsidR="00223999">
        <w:t xml:space="preserve"> </w:t>
      </w:r>
      <w:r w:rsidR="00CF1D41">
        <w:t>deltage</w:t>
      </w:r>
      <w:r w:rsidR="00A85E67">
        <w:t xml:space="preserve"> </w:t>
      </w:r>
      <w:r w:rsidR="00CF1D41">
        <w:t>i</w:t>
      </w:r>
      <w:r w:rsidR="00A85E67">
        <w:t xml:space="preserve"> </w:t>
      </w:r>
      <w:r w:rsidR="00CF1D41">
        <w:t xml:space="preserve">særlige </w:t>
      </w:r>
      <w:r w:rsidR="00A85E67">
        <w:t>fritidsaktiviteter</w:t>
      </w:r>
      <w:r w:rsidR="00223999">
        <w:t xml:space="preserve">, </w:t>
      </w:r>
      <w:r w:rsidR="00CF1D41">
        <w:t>hvor kommunen ikke har mulighed for at dække udgifterne</w:t>
      </w:r>
      <w:r>
        <w:t xml:space="preserve">. </w:t>
      </w:r>
      <w:r w:rsidR="00430724">
        <w:t>Fagafdelingen</w:t>
      </w:r>
      <w:r w:rsidR="00C04DEB">
        <w:t xml:space="preserve"> spiller her en koordinerende rolle og udvælger de børn og familier, der modtager Sponsorpas</w:t>
      </w:r>
      <w:r w:rsidR="002267B5">
        <w:t>.</w:t>
      </w:r>
      <w:r w:rsidR="00430724">
        <w:t xml:space="preserve"> </w:t>
      </w:r>
      <w:r w:rsidR="00355BD1">
        <w:t>Fag</w:t>
      </w:r>
      <w:r w:rsidR="00430724">
        <w:t>delingen</w:t>
      </w:r>
      <w:r w:rsidR="00355BD1">
        <w:t xml:space="preserve"> har desuden en række andre samarbejder, hvor frivillige organisationer eller enkeltpersoner samler ind</w:t>
      </w:r>
      <w:r w:rsidR="00A85E67">
        <w:t>,</w:t>
      </w:r>
      <w:r w:rsidR="00355BD1">
        <w:t xml:space="preserve"> og kommunen står for udvælgelse af de børn og familier, der modtager</w:t>
      </w:r>
      <w:r w:rsidR="002267B5">
        <w:t xml:space="preserve"> hjælpen. Eksempler er julepakker,</w:t>
      </w:r>
      <w:r w:rsidR="00C04DEB">
        <w:t xml:space="preserve"> Sorgoptimisterne og Rotary Club</w:t>
      </w:r>
      <w:r w:rsidR="00430724">
        <w:t xml:space="preserve">. </w:t>
      </w:r>
    </w:p>
    <w:p w:rsidR="0013081C" w:rsidRDefault="0013081C" w:rsidP="002267B5">
      <w:pPr>
        <w:spacing w:line="360" w:lineRule="auto"/>
        <w:jc w:val="both"/>
      </w:pPr>
      <w:r>
        <w:t>Fagchefen understreger, at</w:t>
      </w:r>
      <w:r w:rsidR="00430724">
        <w:t xml:space="preserve"> afdelingen er en myndighedsafdeling, og at</w:t>
      </w:r>
      <w:r>
        <w:t xml:space="preserve"> kerneyde</w:t>
      </w:r>
      <w:r w:rsidR="00C04DEB">
        <w:t>lserne er svære at lægge ud til andre</w:t>
      </w:r>
      <w:r w:rsidR="00430724">
        <w:t>.</w:t>
      </w:r>
      <w:r>
        <w:t xml:space="preserve"> De frivillige </w:t>
      </w:r>
      <w:r w:rsidR="00C04DEB">
        <w:t>kan derimod bidrage med</w:t>
      </w:r>
      <w:r w:rsidR="00430724">
        <w:t xml:space="preserve"> </w:t>
      </w:r>
      <w:r w:rsidR="002267B5">
        <w:t>noget ekstra,</w:t>
      </w:r>
      <w:r w:rsidR="00A85E67">
        <w:t xml:space="preserve"> eksempelvis deres tid og engagement eller økonomiske bidrag,</w:t>
      </w:r>
      <w:r w:rsidR="004411FE">
        <w:t xml:space="preserve"> og dermed give mulighed for </w:t>
      </w:r>
      <w:r w:rsidR="004D2E0D">
        <w:t>tiltag,</w:t>
      </w:r>
      <w:r w:rsidR="002267B5">
        <w:t xml:space="preserve"> der </w:t>
      </w:r>
      <w:r w:rsidR="00A85E67">
        <w:t>supplerer de kommunale kerneydelser</w:t>
      </w:r>
      <w:r w:rsidR="00223999">
        <w:t xml:space="preserve"> og giver ekstra livskvalitet</w:t>
      </w:r>
      <w:r w:rsidR="00A85E67">
        <w:t xml:space="preserve">. </w:t>
      </w:r>
      <w:r w:rsidR="00420259">
        <w:t>Der gøres dog opmærksom på, at samarbejdet med frivillige også er ressourcekrævende</w:t>
      </w:r>
      <w:r w:rsidR="00990674">
        <w:t xml:space="preserve"> for kommunen</w:t>
      </w:r>
      <w:r w:rsidR="00420259">
        <w:t xml:space="preserve">. </w:t>
      </w:r>
      <w:r w:rsidR="00C04DEB">
        <w:t xml:space="preserve"> </w:t>
      </w:r>
    </w:p>
    <w:p w:rsidR="00BD67D4" w:rsidRDefault="00BD67D4" w:rsidP="00D9196A">
      <w:pPr>
        <w:pStyle w:val="Overskrift3"/>
        <w:spacing w:line="360" w:lineRule="auto"/>
        <w:jc w:val="both"/>
      </w:pPr>
      <w:bookmarkStart w:id="10" w:name="_Toc468525079"/>
      <w:r>
        <w:t>Pleje og Omsorg</w:t>
      </w:r>
      <w:bookmarkEnd w:id="10"/>
      <w:r>
        <w:t xml:space="preserve"> </w:t>
      </w:r>
    </w:p>
    <w:p w:rsidR="00A12C7A" w:rsidRDefault="00A12C7A" w:rsidP="00D9196A">
      <w:pPr>
        <w:spacing w:line="360" w:lineRule="auto"/>
        <w:jc w:val="both"/>
      </w:pPr>
      <w:r>
        <w:t xml:space="preserve">Pleje og Omsorg har </w:t>
      </w:r>
      <w:r w:rsidR="00082EAF">
        <w:t>kontakt med mange frivillige – foreninger såvel som enkeltpersoner. Eksempelvis har de enkelte plejecentre mange frivillige tilknyttet, der laver aktiviteter for beboerne. Også kommunens aktivitetscentre har mange frivillige tilknyttet.</w:t>
      </w:r>
      <w:r w:rsidR="00177B7B">
        <w:t xml:space="preserve"> Et andet eksempel er besøgsvenner fra Ældresagen og Røde Kors.</w:t>
      </w:r>
      <w:r w:rsidR="00683E4B">
        <w:t xml:space="preserve"> Pleje og Omsorg har desuden</w:t>
      </w:r>
      <w:r w:rsidR="008E0DBE">
        <w:t xml:space="preserve"> samarbejdsaftale</w:t>
      </w:r>
      <w:r w:rsidR="00683E4B">
        <w:t>r</w:t>
      </w:r>
      <w:r w:rsidR="008E0DBE">
        <w:t xml:space="preserve"> med Frivilligcentret</w:t>
      </w:r>
      <w:r w:rsidR="00683E4B">
        <w:t>, Ældresagen og Fredericia Middelfart Selvhjælp. Faga</w:t>
      </w:r>
      <w:r>
        <w:t>fdelingen har i sommeren 2016 ansat en ’Brobygger for stærke sociale fællesskaber’, der</w:t>
      </w:r>
      <w:r w:rsidR="00A55F3C">
        <w:t xml:space="preserve"> gennem en indsats målrettet den enkelte borgers situation</w:t>
      </w:r>
      <w:r>
        <w:t xml:space="preserve"> arbejder med at hjælpe </w:t>
      </w:r>
      <w:r w:rsidR="009E7D90">
        <w:t>ensomme</w:t>
      </w:r>
      <w:r>
        <w:t xml:space="preserve"> ældre over i relevante tilbud, eksempelvis </w:t>
      </w:r>
      <w:r w:rsidR="00082EAF">
        <w:t>pensionistf</w:t>
      </w:r>
      <w:r w:rsidR="00A55F3C">
        <w:t>oreninger. Brobyggeren er</w:t>
      </w:r>
      <w:r>
        <w:t xml:space="preserve"> </w:t>
      </w:r>
      <w:r w:rsidR="00A55F3C">
        <w:t>således</w:t>
      </w:r>
      <w:r>
        <w:t xml:space="preserve"> bindeled mellem borgerne, kommunen og den frivillige</w:t>
      </w:r>
      <w:r w:rsidR="009E7D90">
        <w:t xml:space="preserve"> verden. </w:t>
      </w:r>
    </w:p>
    <w:p w:rsidR="00082EAF" w:rsidRPr="00BD67D4" w:rsidRDefault="00C919F4" w:rsidP="00162F7A">
      <w:pPr>
        <w:spacing w:line="360" w:lineRule="auto"/>
        <w:jc w:val="both"/>
      </w:pPr>
      <w:r>
        <w:t>Også</w:t>
      </w:r>
      <w:r w:rsidR="008E0DBE">
        <w:t xml:space="preserve"> på pleje og omsorgsområdet er der opmærksomhed omkring at definere, hvad der er indeholdt i kommunens kerneopgaver. De frivillige kan bidra</w:t>
      </w:r>
      <w:r w:rsidR="00D9196A">
        <w:t>ge med noget, der supplerer</w:t>
      </w:r>
      <w:r w:rsidR="008E0DBE">
        <w:t xml:space="preserve"> kerneopgaven </w:t>
      </w:r>
      <w:r w:rsidR="00927E18">
        <w:t>–</w:t>
      </w:r>
      <w:r w:rsidR="008E0DBE">
        <w:t xml:space="preserve"> en</w:t>
      </w:r>
      <w:r w:rsidR="00927E18">
        <w:t xml:space="preserve"> ekstra livskvalitet.</w:t>
      </w:r>
      <w:r w:rsidR="008E0DBE">
        <w:t xml:space="preserve"> Også </w:t>
      </w:r>
      <w:r>
        <w:t>her fremhæves det, at de frivillige i kraft af deres frivillighed bidrager med en særlig relation for de borgere,</w:t>
      </w:r>
      <w:r w:rsidR="008E0DBE">
        <w:t xml:space="preserve"> de kommer ud til. De adspurgte medarbejdere understreger, at kommunen ikke kan uddelegere opgaver til frivillige, </w:t>
      </w:r>
      <w:r w:rsidR="00364FAE">
        <w:t xml:space="preserve">men </w:t>
      </w:r>
      <w:r w:rsidR="00A55F3C">
        <w:t>at det er vigtigt at</w:t>
      </w:r>
      <w:r w:rsidR="00927E18">
        <w:t xml:space="preserve"> </w:t>
      </w:r>
      <w:r w:rsidR="00A55F3C">
        <w:t xml:space="preserve">understøtte og anerkende den frivillige indsats. </w:t>
      </w:r>
    </w:p>
    <w:p w:rsidR="005C20F7" w:rsidRDefault="002625BF" w:rsidP="00CC3DE0">
      <w:pPr>
        <w:pStyle w:val="Overskrift1"/>
        <w:numPr>
          <w:ilvl w:val="0"/>
          <w:numId w:val="2"/>
        </w:numPr>
      </w:pPr>
      <w:bookmarkStart w:id="11" w:name="_Toc468525080"/>
      <w:r w:rsidRPr="00114A74">
        <w:rPr>
          <w:rStyle w:val="Overskrift2Tegn"/>
        </w:rPr>
        <w:t>Sammenfatning</w:t>
      </w:r>
      <w:r>
        <w:t>:</w:t>
      </w:r>
      <w:bookmarkEnd w:id="11"/>
      <w:r>
        <w:t xml:space="preserve"> </w:t>
      </w:r>
    </w:p>
    <w:p w:rsidR="00503404" w:rsidRDefault="000A7A86" w:rsidP="000A7A86">
      <w:pPr>
        <w:spacing w:line="360" w:lineRule="auto"/>
      </w:pPr>
      <w:r>
        <w:t>Følgende erfaringer</w:t>
      </w:r>
      <w:r w:rsidR="00CF5F61">
        <w:t xml:space="preserve"> </w:t>
      </w:r>
      <w:r w:rsidR="00E2250F">
        <w:t>og anbefalinger kommer til udtryk</w:t>
      </w:r>
      <w:r w:rsidR="001E2ED2">
        <w:t xml:space="preserve"> blandt hovedparten</w:t>
      </w:r>
      <w:r w:rsidR="00CF5F61">
        <w:t xml:space="preserve"> af de adspurgte medarbejdere og fagchefer</w:t>
      </w:r>
      <w:r>
        <w:t>:</w:t>
      </w:r>
    </w:p>
    <w:p w:rsidR="00DC2263" w:rsidRDefault="00DC2263" w:rsidP="002F3DBD">
      <w:pPr>
        <w:pStyle w:val="Listeafsnit"/>
        <w:numPr>
          <w:ilvl w:val="0"/>
          <w:numId w:val="1"/>
        </w:numPr>
        <w:spacing w:line="360" w:lineRule="auto"/>
        <w:jc w:val="both"/>
      </w:pPr>
      <w:r>
        <w:lastRenderedPageBreak/>
        <w:t>Frivillige</w:t>
      </w:r>
      <w:r w:rsidR="006C01B3">
        <w:t xml:space="preserve"> kan</w:t>
      </w:r>
      <w:r w:rsidR="00C15A1D">
        <w:t xml:space="preserve"> – netop i kraft af deres frivillighed -</w:t>
      </w:r>
      <w:r>
        <w:t xml:space="preserve"> </w:t>
      </w:r>
      <w:r w:rsidR="000A7A86">
        <w:t>i deres ar</w:t>
      </w:r>
      <w:r w:rsidR="00503404">
        <w:t>b</w:t>
      </w:r>
      <w:r w:rsidR="000A7A86">
        <w:t>e</w:t>
      </w:r>
      <w:r w:rsidR="00503404">
        <w:t>jde</w:t>
      </w:r>
      <w:r>
        <w:t xml:space="preserve"> med eksempelvis ensomme eller udsatte borgere bidrage med en særlig</w:t>
      </w:r>
      <w:r w:rsidR="00C15A1D">
        <w:t xml:space="preserve"> dimension: en autentisk</w:t>
      </w:r>
      <w:r>
        <w:t xml:space="preserve"> relation</w:t>
      </w:r>
      <w:r w:rsidR="00C15A1D">
        <w:t xml:space="preserve"> til et andet menneske</w:t>
      </w:r>
      <w:r w:rsidR="00503404">
        <w:t>.</w:t>
      </w:r>
      <w:r>
        <w:t xml:space="preserve"> </w:t>
      </w:r>
    </w:p>
    <w:p w:rsidR="00C15A1D" w:rsidRDefault="00C15A1D" w:rsidP="002F3DBD">
      <w:pPr>
        <w:pStyle w:val="Listeafsnit"/>
        <w:spacing w:line="360" w:lineRule="auto"/>
        <w:jc w:val="both"/>
      </w:pPr>
    </w:p>
    <w:p w:rsidR="00EE3E20" w:rsidRDefault="00EF4DCB" w:rsidP="002F3DBD">
      <w:pPr>
        <w:pStyle w:val="Listeafsnit"/>
        <w:numPr>
          <w:ilvl w:val="0"/>
          <w:numId w:val="1"/>
        </w:numPr>
        <w:spacing w:line="360" w:lineRule="auto"/>
        <w:jc w:val="both"/>
      </w:pPr>
      <w:r>
        <w:t>F</w:t>
      </w:r>
      <w:r w:rsidR="0002719A">
        <w:t>rivillige kan</w:t>
      </w:r>
      <w:r w:rsidR="002A4103">
        <w:t xml:space="preserve"> gennem</w:t>
      </w:r>
      <w:r w:rsidR="0043183E">
        <w:t xml:space="preserve"> tiltag</w:t>
      </w:r>
      <w:r w:rsidR="00C10C63">
        <w:t xml:space="preserve"> og aktiviteter</w:t>
      </w:r>
      <w:r w:rsidR="0043183E">
        <w:t>,</w:t>
      </w:r>
      <w:r w:rsidR="0002719A">
        <w:t xml:space="preserve"> der supplerer</w:t>
      </w:r>
      <w:r w:rsidR="002A4103">
        <w:t xml:space="preserve"> – men ikke erstatter -</w:t>
      </w:r>
      <w:r w:rsidR="0002719A">
        <w:t xml:space="preserve"> de kommunale kerne</w:t>
      </w:r>
      <w:r w:rsidR="00745A27">
        <w:t>opgaver</w:t>
      </w:r>
      <w:r w:rsidR="000A7204">
        <w:t xml:space="preserve"> være med til at</w:t>
      </w:r>
      <w:r w:rsidR="002A4103">
        <w:t xml:space="preserve"> give borgerne en højere livskvalitet</w:t>
      </w:r>
      <w:r w:rsidR="0002719A">
        <w:t xml:space="preserve"> </w:t>
      </w:r>
      <w:r w:rsidR="002A4103">
        <w:t>(</w:t>
      </w:r>
      <w:r w:rsidR="0002719A">
        <w:t>’flødeskummet på kagen’</w:t>
      </w:r>
      <w:r w:rsidR="002A4103">
        <w:t>)</w:t>
      </w:r>
      <w:r w:rsidR="00EE3E20">
        <w:t xml:space="preserve">. </w:t>
      </w:r>
    </w:p>
    <w:p w:rsidR="00EE3E20" w:rsidRDefault="00EE3E20" w:rsidP="002F3DBD">
      <w:pPr>
        <w:pStyle w:val="Listeafsnit"/>
        <w:jc w:val="both"/>
      </w:pPr>
    </w:p>
    <w:p w:rsidR="00D67167" w:rsidRDefault="00EE3E20" w:rsidP="002F3DBD">
      <w:pPr>
        <w:pStyle w:val="Listeafsnit"/>
        <w:numPr>
          <w:ilvl w:val="0"/>
          <w:numId w:val="1"/>
        </w:numPr>
        <w:spacing w:line="360" w:lineRule="auto"/>
        <w:jc w:val="both"/>
      </w:pPr>
      <w:r>
        <w:t>Det er vigtigt for et vellykket samarbejde mellem frivillige og professionelle, at der løbende skabes klarhed omkring, hvad der ligger indenfor de kommunale kerneopgaver, og hvad de frivillige kan bidrag med</w:t>
      </w:r>
      <w:r w:rsidR="00CB104B">
        <w:t>.</w:t>
      </w:r>
    </w:p>
    <w:p w:rsidR="00EE3E20" w:rsidRDefault="00EE3E20" w:rsidP="002F3DBD">
      <w:pPr>
        <w:pStyle w:val="Listeafsnit"/>
        <w:jc w:val="both"/>
      </w:pPr>
    </w:p>
    <w:p w:rsidR="00EE3E20" w:rsidRDefault="00EE3E20" w:rsidP="002F3DBD">
      <w:pPr>
        <w:pStyle w:val="Listeafsnit"/>
        <w:spacing w:line="360" w:lineRule="auto"/>
        <w:jc w:val="both"/>
      </w:pPr>
    </w:p>
    <w:p w:rsidR="000A7A86" w:rsidRDefault="000A7A86" w:rsidP="002F3DBD">
      <w:pPr>
        <w:pStyle w:val="Listeafsnit"/>
        <w:numPr>
          <w:ilvl w:val="0"/>
          <w:numId w:val="1"/>
        </w:numPr>
        <w:spacing w:line="360" w:lineRule="auto"/>
        <w:jc w:val="both"/>
      </w:pPr>
      <w:r>
        <w:t>Samarbejdet med frivillige kræver ressourcer og tålmodighed, men kan også ses som en langsigtet investering i velfærd og livskvalitet for borgerne</w:t>
      </w:r>
      <w:r w:rsidR="00E2250F">
        <w:t xml:space="preserve"> og mere gennemtænkte og holdbare løsninger</w:t>
      </w:r>
      <w:r>
        <w:t>.</w:t>
      </w:r>
    </w:p>
    <w:p w:rsidR="001741CD" w:rsidRDefault="001741CD" w:rsidP="002F3DBD">
      <w:pPr>
        <w:pStyle w:val="Listeafsnit"/>
        <w:jc w:val="both"/>
      </w:pPr>
    </w:p>
    <w:p w:rsidR="000A7A86" w:rsidRDefault="001741CD" w:rsidP="002F3DBD">
      <w:pPr>
        <w:pStyle w:val="Listeafsnit"/>
        <w:numPr>
          <w:ilvl w:val="0"/>
          <w:numId w:val="1"/>
        </w:numPr>
        <w:spacing w:line="360" w:lineRule="auto"/>
        <w:jc w:val="both"/>
      </w:pPr>
      <w:r>
        <w:t xml:space="preserve"> </w:t>
      </w:r>
      <w:r w:rsidR="007E451A">
        <w:t>Det er vigtigt for de frivilliges motivation</w:t>
      </w:r>
      <w:r w:rsidR="00F44916">
        <w:t xml:space="preserve"> og</w:t>
      </w:r>
      <w:r w:rsidR="00C7471A">
        <w:t xml:space="preserve"> et</w:t>
      </w:r>
      <w:r w:rsidR="00F44916">
        <w:t xml:space="preserve"> vellykket samarbejde</w:t>
      </w:r>
      <w:r w:rsidR="007E451A">
        <w:t>, at samarbejdet sker på de frivilliges egne præmisser frem for som en uddelegering af opgaver fra kommunens side</w:t>
      </w:r>
      <w:r w:rsidR="00E2250F">
        <w:t xml:space="preserve">. </w:t>
      </w:r>
      <w:r w:rsidR="00C15A1D">
        <w:t xml:space="preserve">Anerkendelse og accept af de frivilliges ejerskab over projekterne er </w:t>
      </w:r>
      <w:r w:rsidR="001F4BC2">
        <w:t>afgørende</w:t>
      </w:r>
      <w:r w:rsidR="00C15A1D">
        <w:t>.</w:t>
      </w:r>
    </w:p>
    <w:p w:rsidR="006C5A61" w:rsidRDefault="006C5A61" w:rsidP="006C5A61">
      <w:pPr>
        <w:spacing w:line="360" w:lineRule="auto"/>
        <w:rPr>
          <w:b/>
        </w:rPr>
      </w:pPr>
    </w:p>
    <w:p w:rsidR="006C5A61" w:rsidRPr="006C16AA" w:rsidRDefault="006C5A61" w:rsidP="006C5A61">
      <w:pPr>
        <w:spacing w:line="360" w:lineRule="auto"/>
        <w:rPr>
          <w:b/>
        </w:rPr>
      </w:pPr>
      <w:bookmarkStart w:id="12" w:name="_GoBack"/>
      <w:bookmarkEnd w:id="12"/>
    </w:p>
    <w:sectPr w:rsidR="006C5A61" w:rsidRPr="006C16AA" w:rsidSect="005632EC">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DFC" w:rsidRDefault="000C6DFC" w:rsidP="000A316D">
      <w:pPr>
        <w:spacing w:after="0" w:line="240" w:lineRule="auto"/>
      </w:pPr>
      <w:r>
        <w:separator/>
      </w:r>
    </w:p>
  </w:endnote>
  <w:endnote w:type="continuationSeparator" w:id="0">
    <w:p w:rsidR="000C6DFC" w:rsidRDefault="000C6DFC" w:rsidP="000A3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2782813"/>
      <w:docPartObj>
        <w:docPartGallery w:val="Page Numbers (Bottom of Page)"/>
        <w:docPartUnique/>
      </w:docPartObj>
    </w:sdtPr>
    <w:sdtEndPr/>
    <w:sdtContent>
      <w:sdt>
        <w:sdtPr>
          <w:id w:val="6796795"/>
          <w:docPartObj>
            <w:docPartGallery w:val="Page Numbers (Top of Page)"/>
            <w:docPartUnique/>
          </w:docPartObj>
        </w:sdtPr>
        <w:sdtEndPr/>
        <w:sdtContent>
          <w:p w:rsidR="006B3400" w:rsidRDefault="006B3400">
            <w:pPr>
              <w:pStyle w:val="Sidefod"/>
              <w:jc w:val="center"/>
            </w:pPr>
            <w:r>
              <w:t xml:space="preserve">Side </w:t>
            </w:r>
            <w:r>
              <w:rPr>
                <w:b/>
                <w:sz w:val="24"/>
                <w:szCs w:val="24"/>
              </w:rPr>
              <w:fldChar w:fldCharType="begin"/>
            </w:r>
            <w:r>
              <w:rPr>
                <w:b/>
              </w:rPr>
              <w:instrText>PAGE</w:instrText>
            </w:r>
            <w:r>
              <w:rPr>
                <w:b/>
                <w:sz w:val="24"/>
                <w:szCs w:val="24"/>
              </w:rPr>
              <w:fldChar w:fldCharType="separate"/>
            </w:r>
            <w:r w:rsidR="00C465E3">
              <w:rPr>
                <w:b/>
                <w:noProof/>
              </w:rPr>
              <w:t>6</w:t>
            </w:r>
            <w:r>
              <w:rPr>
                <w:b/>
                <w:sz w:val="24"/>
                <w:szCs w:val="24"/>
              </w:rPr>
              <w:fldChar w:fldCharType="end"/>
            </w:r>
            <w:r>
              <w:t xml:space="preserve"> af </w:t>
            </w:r>
            <w:r>
              <w:rPr>
                <w:b/>
                <w:sz w:val="24"/>
                <w:szCs w:val="24"/>
              </w:rPr>
              <w:fldChar w:fldCharType="begin"/>
            </w:r>
            <w:r>
              <w:rPr>
                <w:b/>
              </w:rPr>
              <w:instrText>NUMPAGES</w:instrText>
            </w:r>
            <w:r>
              <w:rPr>
                <w:b/>
                <w:sz w:val="24"/>
                <w:szCs w:val="24"/>
              </w:rPr>
              <w:fldChar w:fldCharType="separate"/>
            </w:r>
            <w:r w:rsidR="00C465E3">
              <w:rPr>
                <w:b/>
                <w:noProof/>
              </w:rPr>
              <w:t>6</w:t>
            </w:r>
            <w:r>
              <w:rPr>
                <w:b/>
                <w:sz w:val="24"/>
                <w:szCs w:val="24"/>
              </w:rPr>
              <w:fldChar w:fldCharType="end"/>
            </w:r>
          </w:p>
        </w:sdtContent>
      </w:sdt>
    </w:sdtContent>
  </w:sdt>
  <w:p w:rsidR="006B3400" w:rsidRDefault="006B3400">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DFC" w:rsidRDefault="000C6DFC" w:rsidP="000A316D">
      <w:pPr>
        <w:spacing w:after="0" w:line="240" w:lineRule="auto"/>
      </w:pPr>
      <w:r>
        <w:separator/>
      </w:r>
    </w:p>
  </w:footnote>
  <w:footnote w:type="continuationSeparator" w:id="0">
    <w:p w:rsidR="000C6DFC" w:rsidRDefault="000C6DFC" w:rsidP="000A316D">
      <w:pPr>
        <w:spacing w:after="0" w:line="240" w:lineRule="auto"/>
      </w:pPr>
      <w:r>
        <w:continuationSeparator/>
      </w:r>
    </w:p>
  </w:footnote>
  <w:footnote w:id="1">
    <w:p w:rsidR="006B3400" w:rsidRDefault="006B3400">
      <w:pPr>
        <w:pStyle w:val="Fodnotetekst"/>
      </w:pPr>
      <w:r>
        <w:rPr>
          <w:rStyle w:val="Fodnotehenvisning"/>
        </w:rPr>
        <w:footnoteRef/>
      </w:r>
      <w:r>
        <w:t xml:space="preserve"> Interviews foretaget i september 2016 af Mette Borg Frees, Rune Lind Pedersen og Thomas Qvortrup Iversen </w:t>
      </w:r>
    </w:p>
  </w:footnote>
  <w:footnote w:id="2">
    <w:p w:rsidR="006B3400" w:rsidRDefault="006B3400" w:rsidP="006547DB">
      <w:pPr>
        <w:pStyle w:val="Fodnotetekst"/>
      </w:pPr>
      <w:r>
        <w:rPr>
          <w:rStyle w:val="Fodnotehenvisning"/>
        </w:rPr>
        <w:footnoteRef/>
      </w:r>
      <w:r>
        <w:t xml:space="preserve"> Spørgeskemaundersøgelsen er gennemført i foråret 2016 af Helle Christina Bjærre Thusing og Pernille Gustafsson og indeholder ca. 39 besvarelser bredt fordelt i kommunens fagafdelinger.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C1F03"/>
    <w:multiLevelType w:val="hybridMultilevel"/>
    <w:tmpl w:val="840889EC"/>
    <w:lvl w:ilvl="0" w:tplc="5E346CD4">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6C066551"/>
    <w:multiLevelType w:val="hybridMultilevel"/>
    <w:tmpl w:val="6406D2A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9CD"/>
    <w:rsid w:val="0000728F"/>
    <w:rsid w:val="000221A9"/>
    <w:rsid w:val="0002719A"/>
    <w:rsid w:val="00032F24"/>
    <w:rsid w:val="0003337A"/>
    <w:rsid w:val="000339C7"/>
    <w:rsid w:val="000513E5"/>
    <w:rsid w:val="00082D58"/>
    <w:rsid w:val="00082EAF"/>
    <w:rsid w:val="00084379"/>
    <w:rsid w:val="000A042E"/>
    <w:rsid w:val="000A316D"/>
    <w:rsid w:val="000A7204"/>
    <w:rsid w:val="000A7A86"/>
    <w:rsid w:val="000B0E1D"/>
    <w:rsid w:val="000B2504"/>
    <w:rsid w:val="000C4760"/>
    <w:rsid w:val="000C6DFC"/>
    <w:rsid w:val="000D674C"/>
    <w:rsid w:val="000E0789"/>
    <w:rsid w:val="000E2431"/>
    <w:rsid w:val="000E66EA"/>
    <w:rsid w:val="000E68F5"/>
    <w:rsid w:val="000F1599"/>
    <w:rsid w:val="000F45B2"/>
    <w:rsid w:val="000F560F"/>
    <w:rsid w:val="00107A28"/>
    <w:rsid w:val="00111ED2"/>
    <w:rsid w:val="001129D0"/>
    <w:rsid w:val="00114A74"/>
    <w:rsid w:val="001273C9"/>
    <w:rsid w:val="0013081C"/>
    <w:rsid w:val="001322D1"/>
    <w:rsid w:val="001362BB"/>
    <w:rsid w:val="00160D23"/>
    <w:rsid w:val="00162F7A"/>
    <w:rsid w:val="001741CD"/>
    <w:rsid w:val="001767E0"/>
    <w:rsid w:val="0017727A"/>
    <w:rsid w:val="00177B7B"/>
    <w:rsid w:val="001A2691"/>
    <w:rsid w:val="001A3E77"/>
    <w:rsid w:val="001A603B"/>
    <w:rsid w:val="001C44F1"/>
    <w:rsid w:val="001E0AD7"/>
    <w:rsid w:val="001E1EBE"/>
    <w:rsid w:val="001E2ED2"/>
    <w:rsid w:val="001E3F8C"/>
    <w:rsid w:val="001F0DD5"/>
    <w:rsid w:val="001F4BC2"/>
    <w:rsid w:val="00216AAD"/>
    <w:rsid w:val="00223999"/>
    <w:rsid w:val="00224833"/>
    <w:rsid w:val="002261CE"/>
    <w:rsid w:val="002267B5"/>
    <w:rsid w:val="002269AE"/>
    <w:rsid w:val="002271F9"/>
    <w:rsid w:val="002463D9"/>
    <w:rsid w:val="00251B67"/>
    <w:rsid w:val="00261456"/>
    <w:rsid w:val="002625BF"/>
    <w:rsid w:val="00266C14"/>
    <w:rsid w:val="002850B9"/>
    <w:rsid w:val="00292B85"/>
    <w:rsid w:val="002A1C3E"/>
    <w:rsid w:val="002A302F"/>
    <w:rsid w:val="002A4103"/>
    <w:rsid w:val="002B2750"/>
    <w:rsid w:val="002C323F"/>
    <w:rsid w:val="002E3C34"/>
    <w:rsid w:val="002E3F51"/>
    <w:rsid w:val="002E416B"/>
    <w:rsid w:val="002F3DBD"/>
    <w:rsid w:val="00305CC4"/>
    <w:rsid w:val="0033402C"/>
    <w:rsid w:val="00354A83"/>
    <w:rsid w:val="00355BD1"/>
    <w:rsid w:val="00364FAE"/>
    <w:rsid w:val="00370B2B"/>
    <w:rsid w:val="003751D1"/>
    <w:rsid w:val="00380E9F"/>
    <w:rsid w:val="00392FC7"/>
    <w:rsid w:val="003A1285"/>
    <w:rsid w:val="003A54BF"/>
    <w:rsid w:val="003A65EF"/>
    <w:rsid w:val="003B2B8B"/>
    <w:rsid w:val="003C67C5"/>
    <w:rsid w:val="003E576C"/>
    <w:rsid w:val="003E5CF4"/>
    <w:rsid w:val="0041582A"/>
    <w:rsid w:val="00420259"/>
    <w:rsid w:val="00430724"/>
    <w:rsid w:val="0043183E"/>
    <w:rsid w:val="004411FE"/>
    <w:rsid w:val="00453C36"/>
    <w:rsid w:val="004556D4"/>
    <w:rsid w:val="00461F58"/>
    <w:rsid w:val="00470263"/>
    <w:rsid w:val="00496AE8"/>
    <w:rsid w:val="004A0B0C"/>
    <w:rsid w:val="004B4A82"/>
    <w:rsid w:val="004B53E0"/>
    <w:rsid w:val="004D2E0D"/>
    <w:rsid w:val="004E180B"/>
    <w:rsid w:val="004F0388"/>
    <w:rsid w:val="004F28F4"/>
    <w:rsid w:val="00503404"/>
    <w:rsid w:val="00515A5E"/>
    <w:rsid w:val="00522CC6"/>
    <w:rsid w:val="00524083"/>
    <w:rsid w:val="00547DF1"/>
    <w:rsid w:val="00554BAA"/>
    <w:rsid w:val="005632EC"/>
    <w:rsid w:val="00571744"/>
    <w:rsid w:val="00577E13"/>
    <w:rsid w:val="00581238"/>
    <w:rsid w:val="005C20F7"/>
    <w:rsid w:val="005C2255"/>
    <w:rsid w:val="005E3C84"/>
    <w:rsid w:val="005E449D"/>
    <w:rsid w:val="005F445F"/>
    <w:rsid w:val="005F471E"/>
    <w:rsid w:val="00614F4A"/>
    <w:rsid w:val="006179AF"/>
    <w:rsid w:val="00617AD1"/>
    <w:rsid w:val="006309D0"/>
    <w:rsid w:val="00632A52"/>
    <w:rsid w:val="00636159"/>
    <w:rsid w:val="006449C7"/>
    <w:rsid w:val="006547DB"/>
    <w:rsid w:val="00666DE8"/>
    <w:rsid w:val="00683E4B"/>
    <w:rsid w:val="0068605D"/>
    <w:rsid w:val="006B2E7F"/>
    <w:rsid w:val="006B325F"/>
    <w:rsid w:val="006B3400"/>
    <w:rsid w:val="006B517E"/>
    <w:rsid w:val="006B5D21"/>
    <w:rsid w:val="006C01B3"/>
    <w:rsid w:val="006C16AA"/>
    <w:rsid w:val="006C4CDB"/>
    <w:rsid w:val="006C5A61"/>
    <w:rsid w:val="006D4CE0"/>
    <w:rsid w:val="006D6059"/>
    <w:rsid w:val="006F7531"/>
    <w:rsid w:val="006F766F"/>
    <w:rsid w:val="007030D0"/>
    <w:rsid w:val="00711A58"/>
    <w:rsid w:val="00745A27"/>
    <w:rsid w:val="00764F07"/>
    <w:rsid w:val="00777596"/>
    <w:rsid w:val="00780D59"/>
    <w:rsid w:val="00792167"/>
    <w:rsid w:val="007A03AC"/>
    <w:rsid w:val="007B42FC"/>
    <w:rsid w:val="007C068B"/>
    <w:rsid w:val="007D3C6D"/>
    <w:rsid w:val="007E451A"/>
    <w:rsid w:val="007E712B"/>
    <w:rsid w:val="007F34C5"/>
    <w:rsid w:val="007F6985"/>
    <w:rsid w:val="008115BF"/>
    <w:rsid w:val="00817244"/>
    <w:rsid w:val="008359CD"/>
    <w:rsid w:val="008460C5"/>
    <w:rsid w:val="00862F7C"/>
    <w:rsid w:val="00892B3A"/>
    <w:rsid w:val="00892F74"/>
    <w:rsid w:val="008A4F2B"/>
    <w:rsid w:val="008A7376"/>
    <w:rsid w:val="008E0DBE"/>
    <w:rsid w:val="008E44D1"/>
    <w:rsid w:val="008F2DCA"/>
    <w:rsid w:val="00920A4D"/>
    <w:rsid w:val="00927E18"/>
    <w:rsid w:val="0096161D"/>
    <w:rsid w:val="00987C0A"/>
    <w:rsid w:val="00987D0F"/>
    <w:rsid w:val="00990674"/>
    <w:rsid w:val="00994038"/>
    <w:rsid w:val="009A7F41"/>
    <w:rsid w:val="009B246F"/>
    <w:rsid w:val="009C3BB6"/>
    <w:rsid w:val="009E7D90"/>
    <w:rsid w:val="009F0974"/>
    <w:rsid w:val="00A0122B"/>
    <w:rsid w:val="00A04091"/>
    <w:rsid w:val="00A050DC"/>
    <w:rsid w:val="00A12C7A"/>
    <w:rsid w:val="00A200E1"/>
    <w:rsid w:val="00A325D8"/>
    <w:rsid w:val="00A32F0F"/>
    <w:rsid w:val="00A55A15"/>
    <w:rsid w:val="00A55F3C"/>
    <w:rsid w:val="00A75103"/>
    <w:rsid w:val="00A77F21"/>
    <w:rsid w:val="00A8064C"/>
    <w:rsid w:val="00A85C20"/>
    <w:rsid w:val="00A85E67"/>
    <w:rsid w:val="00AA5843"/>
    <w:rsid w:val="00AB0643"/>
    <w:rsid w:val="00AB11B0"/>
    <w:rsid w:val="00AB19A9"/>
    <w:rsid w:val="00AB2563"/>
    <w:rsid w:val="00AE277C"/>
    <w:rsid w:val="00B10408"/>
    <w:rsid w:val="00B10BDE"/>
    <w:rsid w:val="00B155C6"/>
    <w:rsid w:val="00B16CD0"/>
    <w:rsid w:val="00B20656"/>
    <w:rsid w:val="00B30CD9"/>
    <w:rsid w:val="00B32F8C"/>
    <w:rsid w:val="00B35628"/>
    <w:rsid w:val="00B64D99"/>
    <w:rsid w:val="00B86509"/>
    <w:rsid w:val="00B87CE8"/>
    <w:rsid w:val="00B94D46"/>
    <w:rsid w:val="00BA3F9C"/>
    <w:rsid w:val="00BB22F5"/>
    <w:rsid w:val="00BD2587"/>
    <w:rsid w:val="00BD67D4"/>
    <w:rsid w:val="00C00C6D"/>
    <w:rsid w:val="00C04DEB"/>
    <w:rsid w:val="00C0545A"/>
    <w:rsid w:val="00C10C63"/>
    <w:rsid w:val="00C15A1D"/>
    <w:rsid w:val="00C34854"/>
    <w:rsid w:val="00C465E3"/>
    <w:rsid w:val="00C62344"/>
    <w:rsid w:val="00C636A0"/>
    <w:rsid w:val="00C72ADD"/>
    <w:rsid w:val="00C743E1"/>
    <w:rsid w:val="00C7471A"/>
    <w:rsid w:val="00C82EB1"/>
    <w:rsid w:val="00C919F4"/>
    <w:rsid w:val="00CB104B"/>
    <w:rsid w:val="00CC3DE0"/>
    <w:rsid w:val="00CD4EC3"/>
    <w:rsid w:val="00CF1D41"/>
    <w:rsid w:val="00CF5F61"/>
    <w:rsid w:val="00D02646"/>
    <w:rsid w:val="00D03268"/>
    <w:rsid w:val="00D410BB"/>
    <w:rsid w:val="00D56BFF"/>
    <w:rsid w:val="00D6619A"/>
    <w:rsid w:val="00D67167"/>
    <w:rsid w:val="00D716DC"/>
    <w:rsid w:val="00D73ED8"/>
    <w:rsid w:val="00D7422B"/>
    <w:rsid w:val="00D76F48"/>
    <w:rsid w:val="00D801EC"/>
    <w:rsid w:val="00D878CC"/>
    <w:rsid w:val="00D9196A"/>
    <w:rsid w:val="00D94C4E"/>
    <w:rsid w:val="00D95169"/>
    <w:rsid w:val="00DC02B1"/>
    <w:rsid w:val="00DC2263"/>
    <w:rsid w:val="00DF78B2"/>
    <w:rsid w:val="00E21D13"/>
    <w:rsid w:val="00E2250F"/>
    <w:rsid w:val="00E27218"/>
    <w:rsid w:val="00E534F1"/>
    <w:rsid w:val="00E53629"/>
    <w:rsid w:val="00E82D32"/>
    <w:rsid w:val="00EA0173"/>
    <w:rsid w:val="00ED31C8"/>
    <w:rsid w:val="00EE165B"/>
    <w:rsid w:val="00EE3E20"/>
    <w:rsid w:val="00EE602F"/>
    <w:rsid w:val="00EF4DCB"/>
    <w:rsid w:val="00F06281"/>
    <w:rsid w:val="00F2076D"/>
    <w:rsid w:val="00F40F0B"/>
    <w:rsid w:val="00F44916"/>
    <w:rsid w:val="00F54B7E"/>
    <w:rsid w:val="00F65C40"/>
    <w:rsid w:val="00F72CA4"/>
    <w:rsid w:val="00F7616D"/>
    <w:rsid w:val="00F92B5C"/>
    <w:rsid w:val="00FA5CF1"/>
    <w:rsid w:val="00FB3F32"/>
    <w:rsid w:val="00FB4493"/>
    <w:rsid w:val="00FD4072"/>
    <w:rsid w:val="00FD79D1"/>
    <w:rsid w:val="00FE2D25"/>
    <w:rsid w:val="00FF0B4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C76D2C-57BE-494D-8B46-B7CEBE7C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2EC"/>
  </w:style>
  <w:style w:type="paragraph" w:styleId="Overskrift1">
    <w:name w:val="heading 1"/>
    <w:basedOn w:val="Normal"/>
    <w:next w:val="Normal"/>
    <w:link w:val="Overskrift1Tegn"/>
    <w:uiPriority w:val="9"/>
    <w:qFormat/>
    <w:rsid w:val="006D605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Overskrift2">
    <w:name w:val="heading 2"/>
    <w:basedOn w:val="Normal"/>
    <w:next w:val="Normal"/>
    <w:link w:val="Overskrift2Tegn"/>
    <w:uiPriority w:val="9"/>
    <w:unhideWhenUsed/>
    <w:qFormat/>
    <w:rsid w:val="006D605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Overskrift3">
    <w:name w:val="heading 3"/>
    <w:basedOn w:val="Normal"/>
    <w:next w:val="Normal"/>
    <w:link w:val="Overskrift3Tegn"/>
    <w:uiPriority w:val="9"/>
    <w:unhideWhenUsed/>
    <w:qFormat/>
    <w:rsid w:val="006D6059"/>
    <w:pPr>
      <w:keepNext/>
      <w:keepLines/>
      <w:spacing w:before="200" w:after="0"/>
      <w:outlineLvl w:val="2"/>
    </w:pPr>
    <w:rPr>
      <w:rFonts w:asciiTheme="majorHAnsi" w:eastAsiaTheme="majorEastAsia" w:hAnsiTheme="majorHAnsi" w:cstheme="majorBidi"/>
      <w:b/>
      <w:bCs/>
      <w:color w:val="5B9BD5"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uiPriority w:val="99"/>
    <w:semiHidden/>
    <w:unhideWhenUsed/>
    <w:rsid w:val="000A316D"/>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0A316D"/>
    <w:rPr>
      <w:sz w:val="20"/>
      <w:szCs w:val="20"/>
    </w:rPr>
  </w:style>
  <w:style w:type="character" w:styleId="Fodnotehenvisning">
    <w:name w:val="footnote reference"/>
    <w:basedOn w:val="Standardskrifttypeiafsnit"/>
    <w:uiPriority w:val="99"/>
    <w:semiHidden/>
    <w:unhideWhenUsed/>
    <w:rsid w:val="000A316D"/>
    <w:rPr>
      <w:vertAlign w:val="superscript"/>
    </w:rPr>
  </w:style>
  <w:style w:type="paragraph" w:styleId="Sidehoved">
    <w:name w:val="header"/>
    <w:basedOn w:val="Normal"/>
    <w:link w:val="SidehovedTegn"/>
    <w:uiPriority w:val="99"/>
    <w:semiHidden/>
    <w:unhideWhenUsed/>
    <w:rsid w:val="0022483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224833"/>
  </w:style>
  <w:style w:type="paragraph" w:styleId="Sidefod">
    <w:name w:val="footer"/>
    <w:basedOn w:val="Normal"/>
    <w:link w:val="SidefodTegn"/>
    <w:uiPriority w:val="99"/>
    <w:unhideWhenUsed/>
    <w:rsid w:val="0022483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24833"/>
  </w:style>
  <w:style w:type="paragraph" w:styleId="Listeafsnit">
    <w:name w:val="List Paragraph"/>
    <w:basedOn w:val="Normal"/>
    <w:uiPriority w:val="34"/>
    <w:qFormat/>
    <w:rsid w:val="00DC2263"/>
    <w:pPr>
      <w:ind w:left="720"/>
      <w:contextualSpacing/>
    </w:pPr>
  </w:style>
  <w:style w:type="character" w:styleId="Hyperlink">
    <w:name w:val="Hyperlink"/>
    <w:basedOn w:val="Standardskrifttypeiafsnit"/>
    <w:uiPriority w:val="99"/>
    <w:unhideWhenUsed/>
    <w:rsid w:val="006D6059"/>
    <w:rPr>
      <w:color w:val="0563C1" w:themeColor="hyperlink"/>
      <w:u w:val="single"/>
    </w:rPr>
  </w:style>
  <w:style w:type="character" w:customStyle="1" w:styleId="Overskrift1Tegn">
    <w:name w:val="Overskrift 1 Tegn"/>
    <w:basedOn w:val="Standardskrifttypeiafsnit"/>
    <w:link w:val="Overskrift1"/>
    <w:uiPriority w:val="9"/>
    <w:rsid w:val="006D6059"/>
    <w:rPr>
      <w:rFonts w:asciiTheme="majorHAnsi" w:eastAsiaTheme="majorEastAsia" w:hAnsiTheme="majorHAnsi" w:cstheme="majorBidi"/>
      <w:b/>
      <w:bCs/>
      <w:color w:val="2E74B5" w:themeColor="accent1" w:themeShade="BF"/>
      <w:sz w:val="28"/>
      <w:szCs w:val="28"/>
    </w:rPr>
  </w:style>
  <w:style w:type="character" w:customStyle="1" w:styleId="Overskrift2Tegn">
    <w:name w:val="Overskrift 2 Tegn"/>
    <w:basedOn w:val="Standardskrifttypeiafsnit"/>
    <w:link w:val="Overskrift2"/>
    <w:uiPriority w:val="9"/>
    <w:rsid w:val="006D6059"/>
    <w:rPr>
      <w:rFonts w:asciiTheme="majorHAnsi" w:eastAsiaTheme="majorEastAsia" w:hAnsiTheme="majorHAnsi" w:cstheme="majorBidi"/>
      <w:b/>
      <w:bCs/>
      <w:color w:val="5B9BD5" w:themeColor="accent1"/>
      <w:sz w:val="26"/>
      <w:szCs w:val="26"/>
    </w:rPr>
  </w:style>
  <w:style w:type="character" w:customStyle="1" w:styleId="Overskrift3Tegn">
    <w:name w:val="Overskrift 3 Tegn"/>
    <w:basedOn w:val="Standardskrifttypeiafsnit"/>
    <w:link w:val="Overskrift3"/>
    <w:uiPriority w:val="9"/>
    <w:rsid w:val="006D6059"/>
    <w:rPr>
      <w:rFonts w:asciiTheme="majorHAnsi" w:eastAsiaTheme="majorEastAsia" w:hAnsiTheme="majorHAnsi" w:cstheme="majorBidi"/>
      <w:b/>
      <w:bCs/>
      <w:color w:val="5B9BD5" w:themeColor="accent1"/>
    </w:rPr>
  </w:style>
  <w:style w:type="paragraph" w:styleId="Overskrift">
    <w:name w:val="TOC Heading"/>
    <w:basedOn w:val="Overskrift1"/>
    <w:next w:val="Normal"/>
    <w:uiPriority w:val="39"/>
    <w:semiHidden/>
    <w:unhideWhenUsed/>
    <w:qFormat/>
    <w:rsid w:val="00D03268"/>
    <w:pPr>
      <w:spacing w:line="276" w:lineRule="auto"/>
      <w:outlineLvl w:val="9"/>
    </w:pPr>
  </w:style>
  <w:style w:type="paragraph" w:styleId="Indholdsfortegnelse1">
    <w:name w:val="toc 1"/>
    <w:basedOn w:val="Normal"/>
    <w:next w:val="Normal"/>
    <w:autoRedefine/>
    <w:uiPriority w:val="39"/>
    <w:unhideWhenUsed/>
    <w:rsid w:val="00D03268"/>
    <w:pPr>
      <w:spacing w:after="100"/>
    </w:pPr>
  </w:style>
  <w:style w:type="paragraph" w:styleId="Indholdsfortegnelse2">
    <w:name w:val="toc 2"/>
    <w:basedOn w:val="Normal"/>
    <w:next w:val="Normal"/>
    <w:autoRedefine/>
    <w:uiPriority w:val="39"/>
    <w:unhideWhenUsed/>
    <w:rsid w:val="00D03268"/>
    <w:pPr>
      <w:spacing w:after="100"/>
      <w:ind w:left="220"/>
    </w:pPr>
  </w:style>
  <w:style w:type="paragraph" w:styleId="Indholdsfortegnelse3">
    <w:name w:val="toc 3"/>
    <w:basedOn w:val="Normal"/>
    <w:next w:val="Normal"/>
    <w:autoRedefine/>
    <w:uiPriority w:val="39"/>
    <w:unhideWhenUsed/>
    <w:rsid w:val="00D03268"/>
    <w:pPr>
      <w:spacing w:after="100"/>
      <w:ind w:left="440"/>
    </w:pPr>
  </w:style>
  <w:style w:type="paragraph" w:styleId="Markeringsbobletekst">
    <w:name w:val="Balloon Text"/>
    <w:basedOn w:val="Normal"/>
    <w:link w:val="MarkeringsbobletekstTegn"/>
    <w:uiPriority w:val="99"/>
    <w:semiHidden/>
    <w:unhideWhenUsed/>
    <w:rsid w:val="00D0326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032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redericia.dk/Borger/Sider/Frivillighedspolitik.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fredericia.dk/PolitikOgDemokrati/Documents/Politikker/Kultur-%20og%20Fritidspolitik%202016.pdf"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0F8F3C-A7D9-49B2-95E7-2FFB6D800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1995</Words>
  <Characters>12172</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Fredericia kommune</Company>
  <LinksUpToDate>false</LinksUpToDate>
  <CharactersWithSpaces>14139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 Borg Frees</dc:creator>
  <cp:lastModifiedBy>Charlotte Walkusch</cp:lastModifiedBy>
  <cp:revision>2</cp:revision>
  <dcterms:created xsi:type="dcterms:W3CDTF">2016-12-05T06:10:00Z</dcterms:created>
  <dcterms:modified xsi:type="dcterms:W3CDTF">2016-12-05T06:10:00Z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{262EAFF0-19A1-4CDA-851F-23FF35EEA77C}</vt:lpwstr>
  </property>
</Properties>
</file>