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41AA5"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41AA5" w:rsidRDefault="00941AA5">
      <w:pPr>
        <w:pStyle w:val="v12"/>
        <w:jc w:val="center"/>
        <w:divId w:val="620189212"/>
        <w:rPr>
          <w:b/>
          <w:bCs/>
        </w:rPr>
      </w:pPr>
      <w:bookmarkStart w:id="0" w:name="AC_AgendaStart2"/>
      <w:bookmarkStart w:id="1" w:name="AC_AgendaStart"/>
      <w:bookmarkEnd w:id="0"/>
      <w:bookmarkEnd w:id="1"/>
      <w:r>
        <w:rPr>
          <w:b/>
          <w:bCs/>
        </w:rPr>
        <w:t>Referat fra mødet i </w:t>
      </w:r>
      <w:r>
        <w:rPr>
          <w:b/>
          <w:bCs/>
        </w:rPr>
        <w:br/>
        <w:t>Uddannelsesudvalget</w:t>
      </w:r>
    </w:p>
    <w:p w:rsidR="00941AA5" w:rsidRDefault="00941AA5">
      <w:pPr>
        <w:spacing w:after="240"/>
        <w:divId w:val="620189212"/>
      </w:pPr>
    </w:p>
    <w:p w:rsidR="00941AA5" w:rsidRDefault="00941AA5">
      <w:pPr>
        <w:pStyle w:val="v12"/>
        <w:jc w:val="center"/>
        <w:divId w:val="620189212"/>
      </w:pPr>
      <w:r>
        <w:t xml:space="preserve">(Indeholder åbne dagsordenspunkter) </w:t>
      </w:r>
    </w:p>
    <w:p w:rsidR="00941AA5" w:rsidRDefault="00941AA5">
      <w:pPr>
        <w:spacing w:after="240"/>
        <w:divId w:val="62018921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41AA5">
        <w:trPr>
          <w:divId w:val="620189212"/>
          <w:tblCellSpacing w:w="0" w:type="dxa"/>
        </w:trPr>
        <w:tc>
          <w:tcPr>
            <w:tcW w:w="2500" w:type="dxa"/>
            <w:tcMar>
              <w:top w:w="180" w:type="dxa"/>
              <w:left w:w="0" w:type="dxa"/>
              <w:bottom w:w="180" w:type="dxa"/>
              <w:right w:w="0" w:type="dxa"/>
            </w:tcMar>
            <w:hideMark/>
          </w:tcPr>
          <w:p w:rsidR="00941AA5" w:rsidRDefault="00941AA5">
            <w:r>
              <w:rPr>
                <w:rStyle w:val="v121"/>
                <w:b/>
                <w:bCs/>
              </w:rPr>
              <w:t>Mødedato:</w:t>
            </w:r>
          </w:p>
        </w:tc>
        <w:tc>
          <w:tcPr>
            <w:tcW w:w="0" w:type="auto"/>
            <w:tcMar>
              <w:top w:w="180" w:type="dxa"/>
              <w:left w:w="0" w:type="dxa"/>
              <w:bottom w:w="180" w:type="dxa"/>
              <w:right w:w="0" w:type="dxa"/>
            </w:tcMar>
            <w:hideMark/>
          </w:tcPr>
          <w:p w:rsidR="00941AA5" w:rsidRDefault="00941AA5">
            <w:r>
              <w:rPr>
                <w:rStyle w:val="v121"/>
              </w:rPr>
              <w:t>Torsdag den 3. maj 2018</w:t>
            </w:r>
          </w:p>
        </w:tc>
      </w:tr>
      <w:tr w:rsidR="00941AA5">
        <w:trPr>
          <w:divId w:val="620189212"/>
          <w:tblCellSpacing w:w="0" w:type="dxa"/>
        </w:trPr>
        <w:tc>
          <w:tcPr>
            <w:tcW w:w="0" w:type="auto"/>
            <w:tcMar>
              <w:top w:w="180" w:type="dxa"/>
              <w:left w:w="0" w:type="dxa"/>
              <w:bottom w:w="180" w:type="dxa"/>
              <w:right w:w="0" w:type="dxa"/>
            </w:tcMar>
            <w:hideMark/>
          </w:tcPr>
          <w:p w:rsidR="00941AA5" w:rsidRDefault="00941AA5">
            <w:r>
              <w:rPr>
                <w:rStyle w:val="v121"/>
                <w:b/>
                <w:bCs/>
              </w:rPr>
              <w:t>Mødested:</w:t>
            </w:r>
          </w:p>
        </w:tc>
        <w:tc>
          <w:tcPr>
            <w:tcW w:w="0" w:type="auto"/>
            <w:tcMar>
              <w:top w:w="180" w:type="dxa"/>
              <w:left w:w="0" w:type="dxa"/>
              <w:bottom w:w="180" w:type="dxa"/>
              <w:right w:w="0" w:type="dxa"/>
            </w:tcMar>
            <w:hideMark/>
          </w:tcPr>
          <w:p w:rsidR="00941AA5" w:rsidRDefault="00941AA5">
            <w:r>
              <w:rPr>
                <w:rStyle w:val="v121"/>
              </w:rPr>
              <w:t>505</w:t>
            </w:r>
          </w:p>
        </w:tc>
      </w:tr>
      <w:tr w:rsidR="00941AA5">
        <w:trPr>
          <w:divId w:val="620189212"/>
          <w:tblCellSpacing w:w="0" w:type="dxa"/>
        </w:trPr>
        <w:tc>
          <w:tcPr>
            <w:tcW w:w="0" w:type="auto"/>
            <w:tcMar>
              <w:top w:w="180" w:type="dxa"/>
              <w:left w:w="0" w:type="dxa"/>
              <w:bottom w:w="180" w:type="dxa"/>
              <w:right w:w="0" w:type="dxa"/>
            </w:tcMar>
            <w:hideMark/>
          </w:tcPr>
          <w:p w:rsidR="00941AA5" w:rsidRDefault="00941AA5">
            <w:r>
              <w:rPr>
                <w:rStyle w:val="v121"/>
                <w:b/>
                <w:bCs/>
              </w:rPr>
              <w:t>Mødetidspunkt:</w:t>
            </w:r>
          </w:p>
        </w:tc>
        <w:tc>
          <w:tcPr>
            <w:tcW w:w="0" w:type="auto"/>
            <w:tcMar>
              <w:top w:w="180" w:type="dxa"/>
              <w:left w:w="0" w:type="dxa"/>
              <w:bottom w:w="180" w:type="dxa"/>
              <w:right w:w="0" w:type="dxa"/>
            </w:tcMar>
            <w:hideMark/>
          </w:tcPr>
          <w:p w:rsidR="00941AA5" w:rsidRDefault="00941AA5">
            <w:r>
              <w:rPr>
                <w:rStyle w:val="v121"/>
              </w:rPr>
              <w:t>Kl. 16:00 - 16:45</w:t>
            </w:r>
          </w:p>
        </w:tc>
      </w:tr>
      <w:tr w:rsidR="00941AA5">
        <w:trPr>
          <w:divId w:val="620189212"/>
          <w:tblCellSpacing w:w="0" w:type="dxa"/>
        </w:trPr>
        <w:tc>
          <w:tcPr>
            <w:tcW w:w="0" w:type="auto"/>
            <w:tcMar>
              <w:top w:w="180" w:type="dxa"/>
              <w:left w:w="0" w:type="dxa"/>
              <w:bottom w:w="180" w:type="dxa"/>
              <w:right w:w="0" w:type="dxa"/>
            </w:tcMar>
            <w:hideMark/>
          </w:tcPr>
          <w:p w:rsidR="00941AA5" w:rsidRDefault="00941AA5">
            <w:r>
              <w:rPr>
                <w:rStyle w:val="v121"/>
                <w:b/>
                <w:bCs/>
              </w:rPr>
              <w:t>Medlemmer:</w:t>
            </w:r>
          </w:p>
        </w:tc>
        <w:tc>
          <w:tcPr>
            <w:tcW w:w="0" w:type="auto"/>
            <w:tcMar>
              <w:top w:w="180" w:type="dxa"/>
              <w:left w:w="0" w:type="dxa"/>
              <w:bottom w:w="180" w:type="dxa"/>
              <w:right w:w="0" w:type="dxa"/>
            </w:tcMar>
            <w:hideMark/>
          </w:tcPr>
          <w:p w:rsidR="00941AA5" w:rsidRDefault="00941AA5">
            <w:r>
              <w:rPr>
                <w:rStyle w:val="v121"/>
              </w:rPr>
              <w:t xml:space="preserve">Anette Hyre-Jensen (A) </w:t>
            </w:r>
            <w:r>
              <w:rPr>
                <w:color w:val="000000"/>
              </w:rPr>
              <w:br/>
            </w:r>
            <w:r>
              <w:rPr>
                <w:rStyle w:val="v121"/>
              </w:rPr>
              <w:t xml:space="preserve">Inger Nielsen (O) </w:t>
            </w:r>
            <w:r>
              <w:rPr>
                <w:color w:val="000000"/>
              </w:rPr>
              <w:br/>
            </w:r>
            <w:r>
              <w:rPr>
                <w:rStyle w:val="v121"/>
              </w:rPr>
              <w:t xml:space="preserve">Pernelle Jensen (V) </w:t>
            </w:r>
            <w:r>
              <w:rPr>
                <w:color w:val="000000"/>
              </w:rPr>
              <w:br/>
            </w:r>
            <w:r>
              <w:rPr>
                <w:rStyle w:val="v121"/>
              </w:rPr>
              <w:t xml:space="preserve">Søren Larsen (A) </w:t>
            </w:r>
            <w:r>
              <w:rPr>
                <w:color w:val="000000"/>
              </w:rPr>
              <w:br/>
            </w:r>
            <w:r>
              <w:rPr>
                <w:rStyle w:val="v121"/>
              </w:rPr>
              <w:t xml:space="preserve">Tina Horne (A ) </w:t>
            </w:r>
          </w:p>
        </w:tc>
      </w:tr>
    </w:tbl>
    <w:p w:rsidR="00941AA5" w:rsidRDefault="00941AA5">
      <w:pPr>
        <w:divId w:val="620189212"/>
      </w:pPr>
    </w:p>
    <w:p w:rsidR="00941AA5" w:rsidRDefault="00941AA5"/>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41AA5" w:rsidRDefault="00941AA5">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8323C4">
        <w:rPr>
          <w:noProof/>
          <w:color w:val="000000"/>
        </w:rPr>
        <w:t>16</w:t>
      </w:r>
      <w:r>
        <w:rPr>
          <w:rFonts w:asciiTheme="minorHAnsi" w:eastAsiaTheme="minorEastAsia" w:hAnsiTheme="minorHAnsi" w:cstheme="minorBidi"/>
          <w:noProof/>
          <w:sz w:val="22"/>
          <w:szCs w:val="22"/>
        </w:rPr>
        <w:tab/>
      </w:r>
      <w:r w:rsidRPr="008323C4">
        <w:rPr>
          <w:noProof/>
          <w:color w:val="000000"/>
        </w:rPr>
        <w:t>Godkendelse af dagsorden</w:t>
      </w:r>
      <w:r>
        <w:rPr>
          <w:noProof/>
        </w:rPr>
        <w:tab/>
      </w:r>
      <w:r>
        <w:rPr>
          <w:noProof/>
        </w:rPr>
        <w:fldChar w:fldCharType="begin"/>
      </w:r>
      <w:r>
        <w:rPr>
          <w:noProof/>
        </w:rPr>
        <w:instrText xml:space="preserve"> PAGEREF _Toc513465944 \h </w:instrText>
      </w:r>
      <w:r>
        <w:rPr>
          <w:noProof/>
        </w:rPr>
      </w:r>
      <w:r>
        <w:rPr>
          <w:noProof/>
        </w:rPr>
        <w:fldChar w:fldCharType="separate"/>
      </w:r>
      <w:r>
        <w:rPr>
          <w:noProof/>
        </w:rPr>
        <w:t>3</w:t>
      </w:r>
      <w:r>
        <w:rPr>
          <w:noProof/>
        </w:rPr>
        <w:fldChar w:fldCharType="end"/>
      </w:r>
    </w:p>
    <w:p w:rsidR="00941AA5" w:rsidRDefault="00941AA5">
      <w:pPr>
        <w:pStyle w:val="Indholdsfortegnelse1"/>
        <w:rPr>
          <w:rFonts w:asciiTheme="minorHAnsi" w:eastAsiaTheme="minorEastAsia" w:hAnsiTheme="minorHAnsi" w:cstheme="minorBidi"/>
          <w:noProof/>
          <w:sz w:val="22"/>
          <w:szCs w:val="22"/>
        </w:rPr>
      </w:pPr>
      <w:r w:rsidRPr="008323C4">
        <w:rPr>
          <w:noProof/>
          <w:color w:val="000000"/>
        </w:rPr>
        <w:t>17</w:t>
      </w:r>
      <w:r>
        <w:rPr>
          <w:rFonts w:asciiTheme="minorHAnsi" w:eastAsiaTheme="minorEastAsia" w:hAnsiTheme="minorHAnsi" w:cstheme="minorBidi"/>
          <w:noProof/>
          <w:sz w:val="22"/>
          <w:szCs w:val="22"/>
        </w:rPr>
        <w:tab/>
      </w:r>
      <w:r w:rsidRPr="008323C4">
        <w:rPr>
          <w:noProof/>
          <w:color w:val="000000"/>
        </w:rPr>
        <w:t>Organisering af den Forberedende Grunduddannelse</w:t>
      </w:r>
      <w:r>
        <w:rPr>
          <w:noProof/>
        </w:rPr>
        <w:tab/>
      </w:r>
      <w:r>
        <w:rPr>
          <w:noProof/>
        </w:rPr>
        <w:fldChar w:fldCharType="begin"/>
      </w:r>
      <w:r>
        <w:rPr>
          <w:noProof/>
        </w:rPr>
        <w:instrText xml:space="preserve"> PAGEREF _Toc513465945 \h </w:instrText>
      </w:r>
      <w:r>
        <w:rPr>
          <w:noProof/>
        </w:rPr>
      </w:r>
      <w:r>
        <w:rPr>
          <w:noProof/>
        </w:rPr>
        <w:fldChar w:fldCharType="separate"/>
      </w:r>
      <w:r>
        <w:rPr>
          <w:noProof/>
        </w:rPr>
        <w:t>4</w:t>
      </w:r>
      <w:r>
        <w:rPr>
          <w:noProof/>
        </w:rPr>
        <w:fldChar w:fldCharType="end"/>
      </w:r>
    </w:p>
    <w:p w:rsidR="00941AA5" w:rsidRDefault="00941AA5">
      <w:pPr>
        <w:pStyle w:val="Indholdsfortegnelse1"/>
        <w:rPr>
          <w:rFonts w:asciiTheme="minorHAnsi" w:eastAsiaTheme="minorEastAsia" w:hAnsiTheme="minorHAnsi" w:cstheme="minorBidi"/>
          <w:noProof/>
          <w:sz w:val="22"/>
          <w:szCs w:val="22"/>
        </w:rPr>
      </w:pPr>
      <w:r w:rsidRPr="008323C4">
        <w:rPr>
          <w:noProof/>
          <w:color w:val="000000"/>
        </w:rPr>
        <w:t>18</w:t>
      </w:r>
      <w:r>
        <w:rPr>
          <w:rFonts w:asciiTheme="minorHAnsi" w:eastAsiaTheme="minorEastAsia" w:hAnsiTheme="minorHAnsi" w:cstheme="minorBidi"/>
          <w:noProof/>
          <w:sz w:val="22"/>
          <w:szCs w:val="22"/>
        </w:rPr>
        <w:tab/>
      </w:r>
      <w:r w:rsidRPr="008323C4">
        <w:rPr>
          <w:noProof/>
          <w:color w:val="000000"/>
        </w:rPr>
        <w:t>Eventuelt</w:t>
      </w:r>
      <w:r>
        <w:rPr>
          <w:noProof/>
        </w:rPr>
        <w:tab/>
      </w:r>
      <w:r>
        <w:rPr>
          <w:noProof/>
        </w:rPr>
        <w:fldChar w:fldCharType="begin"/>
      </w:r>
      <w:r>
        <w:rPr>
          <w:noProof/>
        </w:rPr>
        <w:instrText xml:space="preserve"> PAGEREF _Toc513465946 \h </w:instrText>
      </w:r>
      <w:r>
        <w:rPr>
          <w:noProof/>
        </w:rPr>
      </w:r>
      <w:r>
        <w:rPr>
          <w:noProof/>
        </w:rPr>
        <w:fldChar w:fldCharType="separate"/>
      </w:r>
      <w:r>
        <w:rPr>
          <w:noProof/>
        </w:rPr>
        <w:t>7</w:t>
      </w:r>
      <w:r>
        <w:rPr>
          <w:noProof/>
        </w:rPr>
        <w:fldChar w:fldCharType="end"/>
      </w:r>
    </w:p>
    <w:p w:rsidR="00CA07BB" w:rsidRDefault="00941AA5" w:rsidP="005203C1">
      <w:r>
        <w:fldChar w:fldCharType="end"/>
      </w:r>
      <w:bookmarkStart w:id="3" w:name="_GoBack"/>
      <w:bookmarkEnd w:id="3"/>
    </w:p>
    <w:p w:rsidR="00941AA5" w:rsidRDefault="00941AA5">
      <w:pPr>
        <w:pStyle w:val="Overskrift1"/>
        <w:pageBreakBefore/>
        <w:textAlignment w:val="top"/>
        <w:divId w:val="1014650903"/>
        <w:rPr>
          <w:color w:val="000000"/>
        </w:rPr>
      </w:pPr>
      <w:bookmarkStart w:id="4" w:name="AC_AgendaStart3"/>
      <w:bookmarkStart w:id="5" w:name="_Toc513465944"/>
      <w:bookmarkEnd w:id="4"/>
      <w:r>
        <w:rPr>
          <w:color w:val="000000"/>
        </w:rPr>
        <w:lastRenderedPageBreak/>
        <w:t>16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41AA5">
        <w:trPr>
          <w:divId w:val="1014650903"/>
          <w:tblCellSpacing w:w="0" w:type="dxa"/>
        </w:trPr>
        <w:tc>
          <w:tcPr>
            <w:tcW w:w="0" w:type="auto"/>
            <w:hideMark/>
          </w:tcPr>
          <w:p w:rsidR="00941AA5" w:rsidRDefault="00941AA5">
            <w:pPr>
              <w:rPr>
                <w:color w:val="000000"/>
              </w:rPr>
            </w:pPr>
          </w:p>
        </w:tc>
        <w:tc>
          <w:tcPr>
            <w:tcW w:w="1250" w:type="pct"/>
            <w:hideMark/>
          </w:tcPr>
          <w:p w:rsidR="00941AA5" w:rsidRDefault="00941AA5">
            <w:pPr>
              <w:rPr>
                <w:color w:val="000000"/>
              </w:rPr>
            </w:pPr>
            <w:r>
              <w:rPr>
                <w:color w:val="000000"/>
              </w:rPr>
              <w:t>Sagsnr.:</w:t>
            </w:r>
          </w:p>
        </w:tc>
        <w:tc>
          <w:tcPr>
            <w:tcW w:w="3750" w:type="pct"/>
            <w:hideMark/>
          </w:tcPr>
          <w:p w:rsidR="00941AA5" w:rsidRDefault="00941AA5">
            <w:pPr>
              <w:jc w:val="right"/>
              <w:rPr>
                <w:color w:val="000000"/>
              </w:rPr>
            </w:pPr>
            <w:r>
              <w:rPr>
                <w:color w:val="000000"/>
              </w:rPr>
              <w:t>Sagen afgøres i: Uddannelsesudvalget</w:t>
            </w:r>
          </w:p>
        </w:tc>
      </w:tr>
    </w:tbl>
    <w:p w:rsidR="00941AA5" w:rsidRDefault="00941AA5">
      <w:pPr>
        <w:divId w:val="1014650903"/>
        <w:rPr>
          <w:rFonts w:ascii="Times New Roman" w:hAnsi="Times New Roman"/>
          <w:sz w:val="24"/>
          <w:szCs w:val="24"/>
        </w:rPr>
      </w:pPr>
    </w:p>
    <w:p w:rsidR="00941AA5" w:rsidRDefault="00941AA5">
      <w:pPr>
        <w:pStyle w:val="agendabullettitle"/>
        <w:divId w:val="1014650903"/>
      </w:pPr>
      <w:r>
        <w:t xml:space="preserve">Indstillinger: </w:t>
      </w:r>
    </w:p>
    <w:p w:rsidR="00941AA5" w:rsidRDefault="00941AA5">
      <w:pPr>
        <w:pStyle w:val="NormalWeb"/>
        <w:divId w:val="1014650903"/>
      </w:pPr>
      <w:r>
        <w:t xml:space="preserve">Politik og Kommunikation indstiller, at dagsorden godkendes. </w:t>
      </w:r>
      <w:bookmarkStart w:id="6" w:name="AcadreMMBulletLastPosition"/>
    </w:p>
    <w:p w:rsidR="00941AA5" w:rsidRDefault="00941AA5">
      <w:pPr>
        <w:divId w:val="1014650903"/>
      </w:pPr>
    </w:p>
    <w:p w:rsidR="00941AA5" w:rsidRDefault="00941AA5">
      <w:pPr>
        <w:pStyle w:val="agendabullettitle"/>
        <w:divId w:val="1014650903"/>
      </w:pPr>
      <w:r>
        <w:t xml:space="preserve">Bilag: </w:t>
      </w:r>
    </w:p>
    <w:p w:rsidR="00941AA5" w:rsidRDefault="00941AA5">
      <w:pPr>
        <w:pStyle w:val="agendabullettitle"/>
        <w:divId w:val="1014650903"/>
      </w:pPr>
      <w:r>
        <w:t xml:space="preserve">Beslutning i Uddannelsesudvalget den 03-05-2018: </w:t>
      </w:r>
    </w:p>
    <w:p w:rsidR="00941AA5" w:rsidRDefault="00941AA5">
      <w:pPr>
        <w:pStyle w:val="NormalWeb"/>
        <w:divId w:val="1014650903"/>
      </w:pPr>
      <w:r>
        <w:t>Godkendt.</w:t>
      </w:r>
    </w:p>
    <w:p w:rsidR="00941AA5" w:rsidRDefault="00941AA5">
      <w:pPr>
        <w:divId w:val="1014650903"/>
      </w:pPr>
    </w:p>
    <w:p w:rsidR="00941AA5" w:rsidRDefault="00941AA5">
      <w:pPr>
        <w:pStyle w:val="Overskrift1"/>
        <w:pageBreakBefore/>
        <w:textAlignment w:val="top"/>
        <w:divId w:val="1014650903"/>
        <w:rPr>
          <w:color w:val="000000"/>
        </w:rPr>
      </w:pPr>
      <w:bookmarkStart w:id="7" w:name="_Toc513465945"/>
      <w:r>
        <w:rPr>
          <w:color w:val="000000"/>
        </w:rPr>
        <w:lastRenderedPageBreak/>
        <w:t>17</w:t>
      </w:r>
      <w:r>
        <w:rPr>
          <w:color w:val="000000"/>
        </w:rPr>
        <w:tab/>
        <w:t>Organisering af den Forberedende Grunduddannelse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41AA5">
        <w:trPr>
          <w:divId w:val="1014650903"/>
          <w:tblCellSpacing w:w="0" w:type="dxa"/>
        </w:trPr>
        <w:tc>
          <w:tcPr>
            <w:tcW w:w="0" w:type="auto"/>
            <w:hideMark/>
          </w:tcPr>
          <w:p w:rsidR="00941AA5" w:rsidRDefault="00941AA5">
            <w:pPr>
              <w:rPr>
                <w:color w:val="000000"/>
              </w:rPr>
            </w:pPr>
          </w:p>
        </w:tc>
        <w:tc>
          <w:tcPr>
            <w:tcW w:w="1250" w:type="pct"/>
            <w:hideMark/>
          </w:tcPr>
          <w:p w:rsidR="00941AA5" w:rsidRDefault="00941AA5">
            <w:pPr>
              <w:rPr>
                <w:color w:val="000000"/>
              </w:rPr>
            </w:pPr>
            <w:r>
              <w:rPr>
                <w:color w:val="000000"/>
              </w:rPr>
              <w:t>Sagsnr.:18/3472</w:t>
            </w:r>
          </w:p>
        </w:tc>
        <w:tc>
          <w:tcPr>
            <w:tcW w:w="3750" w:type="pct"/>
            <w:hideMark/>
          </w:tcPr>
          <w:p w:rsidR="00941AA5" w:rsidRDefault="00941AA5">
            <w:pPr>
              <w:jc w:val="right"/>
              <w:rPr>
                <w:color w:val="000000"/>
              </w:rPr>
            </w:pPr>
            <w:r>
              <w:rPr>
                <w:color w:val="000000"/>
              </w:rPr>
              <w:t>Sagen afgøres i: Uddannelsesudvalget</w:t>
            </w:r>
          </w:p>
        </w:tc>
      </w:tr>
    </w:tbl>
    <w:p w:rsidR="00941AA5" w:rsidRDefault="00941AA5">
      <w:pPr>
        <w:divId w:val="1014650903"/>
        <w:rPr>
          <w:rFonts w:ascii="Times New Roman" w:hAnsi="Times New Roman"/>
          <w:sz w:val="24"/>
          <w:szCs w:val="24"/>
        </w:rPr>
      </w:pPr>
    </w:p>
    <w:p w:rsidR="00941AA5" w:rsidRDefault="00941AA5">
      <w:pPr>
        <w:pStyle w:val="agendabullettitle"/>
        <w:divId w:val="1014650903"/>
      </w:pPr>
      <w:r>
        <w:t xml:space="preserve">Sagsresumé: </w:t>
      </w:r>
    </w:p>
    <w:p w:rsidR="00941AA5" w:rsidRDefault="00941AA5">
      <w:pPr>
        <w:pStyle w:val="NormalWeb"/>
        <w:divId w:val="1014650903"/>
      </w:pPr>
      <w:r>
        <w:t xml:space="preserve">Uddannelsesudvalget har ifølge Fredericia Byråds styrelsesvedtægt ansvaret for den nye Forberedende Grunduddannelse (FGU). </w:t>
      </w:r>
    </w:p>
    <w:p w:rsidR="00941AA5" w:rsidRDefault="00941AA5">
      <w:pPr>
        <w:pStyle w:val="NormalWeb"/>
        <w:divId w:val="1014650903"/>
      </w:pPr>
      <w:r>
        <w:t> </w:t>
      </w:r>
    </w:p>
    <w:p w:rsidR="00941AA5" w:rsidRDefault="00941AA5">
      <w:pPr>
        <w:pStyle w:val="NormalWeb"/>
        <w:divId w:val="1014650903"/>
      </w:pPr>
      <w:r>
        <w:t xml:space="preserve">Uddannelsesudvalget har tidligere drøftet oprettelsen af FGU’en, og skal nu tage stilling til institutionsdannelsen.   </w:t>
      </w:r>
    </w:p>
    <w:p w:rsidR="00941AA5" w:rsidRDefault="00941AA5">
      <w:pPr>
        <w:pStyle w:val="NormalWeb"/>
        <w:divId w:val="1014650903"/>
      </w:pPr>
      <w:r>
        <w:t> </w:t>
      </w:r>
    </w:p>
    <w:p w:rsidR="00941AA5" w:rsidRDefault="00941AA5">
      <w:pPr>
        <w:pStyle w:val="NormalWeb"/>
        <w:divId w:val="1014650903"/>
      </w:pPr>
      <w:r>
        <w:t> </w:t>
      </w:r>
    </w:p>
    <w:p w:rsidR="00941AA5" w:rsidRDefault="00941AA5">
      <w:pPr>
        <w:pStyle w:val="NormalWeb"/>
        <w:divId w:val="1014650903"/>
      </w:pPr>
      <w:r>
        <w:rPr>
          <w:b/>
          <w:bCs/>
        </w:rPr>
        <w:t>Sagsbeskrivelse:</w:t>
      </w:r>
    </w:p>
    <w:p w:rsidR="00941AA5" w:rsidRDefault="00941AA5">
      <w:pPr>
        <w:pStyle w:val="NormalWeb"/>
        <w:divId w:val="1014650903"/>
      </w:pPr>
      <w:r>
        <w:t> </w:t>
      </w:r>
    </w:p>
    <w:p w:rsidR="00941AA5" w:rsidRDefault="00941AA5">
      <w:pPr>
        <w:pStyle w:val="NormalWeb"/>
        <w:shd w:val="clear" w:color="auto" w:fill="FFFFFF"/>
        <w:divId w:val="1014650903"/>
      </w:pPr>
      <w:r>
        <w:rPr>
          <w:b/>
          <w:bCs/>
        </w:rPr>
        <w:t> </w:t>
      </w:r>
    </w:p>
    <w:p w:rsidR="00941AA5" w:rsidRDefault="00941AA5">
      <w:pPr>
        <w:pStyle w:val="NormalWeb"/>
        <w:shd w:val="clear" w:color="auto" w:fill="FFFFFF"/>
        <w:divId w:val="1014650903"/>
      </w:pPr>
      <w:r>
        <w:t xml:space="preserve">Folketinget besluttede d. 13. oktober 2017 ”Aftale om bedre veje til uddannelse og job”. Reformen medfører, at en række eksisterende forberedende uddannelsestilbud nedlægges, og at FGU oprettes med virkning fra 1. august 2019. Aftalen indebærer en etablering af en række nye institutioner med et geografisk dækningsområde bestående af et antal kommuner.  </w:t>
      </w:r>
    </w:p>
    <w:p w:rsidR="00941AA5" w:rsidRDefault="00941AA5">
      <w:pPr>
        <w:pStyle w:val="NormalWeb"/>
        <w:shd w:val="clear" w:color="auto" w:fill="FFFFFF"/>
        <w:divId w:val="1014650903"/>
      </w:pPr>
      <w:r>
        <w:rPr>
          <w:b/>
          <w:bCs/>
          <w:u w:val="single"/>
        </w:rPr>
        <w:t>Den Forberedende Grunduddannelse:</w:t>
      </w:r>
    </w:p>
    <w:p w:rsidR="00941AA5" w:rsidRDefault="00941AA5">
      <w:pPr>
        <w:pStyle w:val="NormalWeb"/>
        <w:shd w:val="clear" w:color="auto" w:fill="FFFFFF"/>
        <w:divId w:val="1014650903"/>
      </w:pPr>
      <w:r>
        <w:t xml:space="preserve">Formålet med FGU er, at forenkle og samle det forberedende område for unge under 25 år. </w:t>
      </w:r>
    </w:p>
    <w:p w:rsidR="00941AA5" w:rsidRDefault="00941AA5">
      <w:pPr>
        <w:pStyle w:val="NormalWeb"/>
        <w:shd w:val="clear" w:color="auto" w:fill="FFFFFF"/>
        <w:divId w:val="1014650903"/>
      </w:pPr>
      <w:r>
        <w:t> </w:t>
      </w:r>
    </w:p>
    <w:p w:rsidR="00941AA5" w:rsidRDefault="00941AA5">
      <w:pPr>
        <w:pStyle w:val="NormalWeb"/>
        <w:shd w:val="clear" w:color="auto" w:fill="FFFFFF"/>
        <w:divId w:val="1014650903"/>
      </w:pPr>
      <w:r>
        <w:t xml:space="preserve">FGU erstatter en række nuværende forberedende tilbud: produktionsskoleforløb, erhvervsgrunduddannelsen (EGU), den kombinerede ungdomsuddannelse (KUU), almen voksenuddannelse (AVU), forberedende voksenundervisning (FVU) og ordblindeundervisning (OBU). </w:t>
      </w:r>
    </w:p>
    <w:p w:rsidR="00941AA5" w:rsidRDefault="00941AA5">
      <w:pPr>
        <w:pStyle w:val="NormalWeb"/>
        <w:shd w:val="clear" w:color="auto" w:fill="FFFFFF"/>
        <w:divId w:val="1014650903"/>
      </w:pPr>
      <w:r>
        <w:t> </w:t>
      </w:r>
    </w:p>
    <w:p w:rsidR="00941AA5" w:rsidRDefault="00941AA5">
      <w:pPr>
        <w:pStyle w:val="NormalWeb"/>
        <w:shd w:val="clear" w:color="auto" w:fill="FFFFFF"/>
        <w:divId w:val="1014650903"/>
      </w:pPr>
      <w:r>
        <w:t xml:space="preserve">FGU indeholder 3 spor: </w:t>
      </w:r>
    </w:p>
    <w:p w:rsidR="00941AA5" w:rsidRDefault="00941AA5" w:rsidP="00941AA5">
      <w:pPr>
        <w:numPr>
          <w:ilvl w:val="0"/>
          <w:numId w:val="14"/>
        </w:numPr>
        <w:shd w:val="clear" w:color="auto" w:fill="FFFFFF"/>
        <w:spacing w:before="100" w:beforeAutospacing="1" w:after="100" w:afterAutospacing="1"/>
        <w:divId w:val="1014650903"/>
      </w:pPr>
      <w:r>
        <w:t xml:space="preserve">almen grunduddannelse </w:t>
      </w:r>
    </w:p>
    <w:p w:rsidR="00941AA5" w:rsidRDefault="00941AA5" w:rsidP="00941AA5">
      <w:pPr>
        <w:numPr>
          <w:ilvl w:val="0"/>
          <w:numId w:val="14"/>
        </w:numPr>
        <w:shd w:val="clear" w:color="auto" w:fill="FFFFFF"/>
        <w:spacing w:before="100" w:beforeAutospacing="1" w:after="100" w:afterAutospacing="1"/>
        <w:divId w:val="1014650903"/>
      </w:pPr>
      <w:r>
        <w:t xml:space="preserve">produktionsgrunduddannelse </w:t>
      </w:r>
    </w:p>
    <w:p w:rsidR="00941AA5" w:rsidRDefault="00941AA5" w:rsidP="00941AA5">
      <w:pPr>
        <w:numPr>
          <w:ilvl w:val="0"/>
          <w:numId w:val="14"/>
        </w:numPr>
        <w:shd w:val="clear" w:color="auto" w:fill="FFFFFF"/>
        <w:spacing w:before="100" w:beforeAutospacing="1" w:after="100" w:afterAutospacing="1"/>
        <w:divId w:val="1014650903"/>
      </w:pPr>
      <w:r>
        <w:t>erhvervsgrunduddannelse.</w:t>
      </w:r>
    </w:p>
    <w:p w:rsidR="00941AA5" w:rsidRDefault="00941AA5">
      <w:pPr>
        <w:pStyle w:val="NormalWeb"/>
        <w:shd w:val="clear" w:color="auto" w:fill="FFFFFF"/>
        <w:divId w:val="1014650903"/>
        <w:rPr>
          <w:rFonts w:eastAsiaTheme="minorEastAsia"/>
        </w:rPr>
      </w:pPr>
      <w:r>
        <w:t> </w:t>
      </w:r>
    </w:p>
    <w:p w:rsidR="00941AA5" w:rsidRDefault="00941AA5">
      <w:pPr>
        <w:pStyle w:val="NormalWeb"/>
        <w:shd w:val="clear" w:color="auto" w:fill="FFFFFF"/>
        <w:divId w:val="1014650903"/>
      </w:pPr>
      <w:r>
        <w:t xml:space="preserve">Målgruppen for FGU er unge mellem 15-25 år uden en ungdomsuddannelse, og som ikke er i beskæftigelse eller i gang med uddannelse. Målgruppevurderingen skal foretages af den kommunale ungeindsats. </w:t>
      </w:r>
    </w:p>
    <w:p w:rsidR="00941AA5" w:rsidRDefault="00941AA5">
      <w:pPr>
        <w:pStyle w:val="NormalWeb"/>
        <w:shd w:val="clear" w:color="auto" w:fill="FFFFFF"/>
        <w:divId w:val="1014650903"/>
      </w:pPr>
      <w:r>
        <w:t> </w:t>
      </w:r>
    </w:p>
    <w:p w:rsidR="00941AA5" w:rsidRDefault="00941AA5">
      <w:pPr>
        <w:pStyle w:val="NormalWeb"/>
        <w:shd w:val="clear" w:color="auto" w:fill="FFFFFF"/>
        <w:divId w:val="1014650903"/>
      </w:pPr>
      <w:r>
        <w:t> </w:t>
      </w:r>
    </w:p>
    <w:p w:rsidR="00941AA5" w:rsidRDefault="00941AA5">
      <w:pPr>
        <w:pStyle w:val="NormalWeb"/>
        <w:shd w:val="clear" w:color="auto" w:fill="FFFFFF"/>
        <w:divId w:val="1014650903"/>
      </w:pPr>
      <w:r>
        <w:rPr>
          <w:b/>
          <w:bCs/>
          <w:u w:val="single"/>
        </w:rPr>
        <w:t>Institutionsdannelsen</w:t>
      </w:r>
    </w:p>
    <w:p w:rsidR="00941AA5" w:rsidRDefault="00941AA5">
      <w:pPr>
        <w:pStyle w:val="NormalWeb"/>
        <w:shd w:val="clear" w:color="auto" w:fill="FFFFFF"/>
        <w:divId w:val="1014650903"/>
      </w:pPr>
      <w:r>
        <w:t>De nye selvstændige FGU-institutioner etableres som statslige selvejende institutioner med egen ledelse. Der skal på landsplan etableres ca. 90 skoler, hvoraf ca. 1/3 skal være selvejende FGU-institutioner og ca. 2/3 skal være FGU-skoler, dvs. afdelinger under FGU-institutionen. Det præcise antal institutioner og skoler fastlægges på baggrund af de lokale processer.</w:t>
      </w:r>
    </w:p>
    <w:p w:rsidR="00941AA5" w:rsidRDefault="00941AA5">
      <w:pPr>
        <w:pStyle w:val="NormalWeb"/>
        <w:shd w:val="clear" w:color="auto" w:fill="FFFFFF"/>
        <w:divId w:val="1014650903"/>
      </w:pPr>
      <w:r>
        <w:t> </w:t>
      </w:r>
    </w:p>
    <w:p w:rsidR="00941AA5" w:rsidRDefault="00941AA5">
      <w:pPr>
        <w:pStyle w:val="NormalWeb"/>
        <w:shd w:val="clear" w:color="auto" w:fill="FFFFFF"/>
        <w:divId w:val="1014650903"/>
      </w:pPr>
      <w:r>
        <w:t>I aftalen er der lagt stor vægt på nærhed og geografisk dækning, der reelt muliggør FGU-tilbuddet for også de unge i yderområderne. Udgangspunk</w:t>
      </w:r>
      <w:r>
        <w:lastRenderedPageBreak/>
        <w:t>tet er et FGU-tilbud i hver kommune under hensyn til bl.a. de lokale transportforhold og placeringen af de eksisterende bygninger.</w:t>
      </w:r>
    </w:p>
    <w:p w:rsidR="00941AA5" w:rsidRDefault="00941AA5">
      <w:pPr>
        <w:pStyle w:val="NormalWeb"/>
        <w:shd w:val="clear" w:color="auto" w:fill="FFFFFF"/>
        <w:divId w:val="1014650903"/>
      </w:pPr>
      <w:r>
        <w:t>Der er følgende kriterier for institutionsdannelsen:</w:t>
      </w:r>
    </w:p>
    <w:p w:rsidR="00941AA5" w:rsidRDefault="00941AA5">
      <w:pPr>
        <w:pStyle w:val="NormalWeb"/>
        <w:shd w:val="clear" w:color="auto" w:fill="FFFFFF"/>
        <w:divId w:val="1014650903"/>
      </w:pPr>
      <w:r>
        <w:t> </w:t>
      </w:r>
    </w:p>
    <w:p w:rsidR="00941AA5" w:rsidRDefault="00941AA5">
      <w:pPr>
        <w:pStyle w:val="NormalWeb"/>
        <w:autoSpaceDE w:val="0"/>
        <w:autoSpaceDN w:val="0"/>
        <w:divId w:val="1014650903"/>
      </w:pPr>
      <w:r>
        <w:rPr>
          <w:b/>
          <w:bCs/>
        </w:rPr>
        <w:t>Elevgrundlag</w:t>
      </w:r>
    </w:p>
    <w:p w:rsidR="00941AA5" w:rsidRDefault="00941AA5">
      <w:pPr>
        <w:pStyle w:val="NormalWeb"/>
        <w:autoSpaceDE w:val="0"/>
        <w:autoSpaceDN w:val="0"/>
        <w:divId w:val="1014650903"/>
      </w:pPr>
      <w:r>
        <w:t>Undervisningsministeriet har på baggrund af eksisterende aktivitetstal for de forberedende tilbud estimeret, at elevgrundlaget på landsplan bliver 14.000 årselever. Undervisningsministeriet har oplyst, at en FGU-institution i gennemsnit forventes at have ca. 470 årselever.</w:t>
      </w:r>
    </w:p>
    <w:p w:rsidR="00941AA5" w:rsidRDefault="00941AA5">
      <w:pPr>
        <w:pStyle w:val="NormalWeb"/>
        <w:divId w:val="1014650903"/>
      </w:pPr>
      <w:r>
        <w:rPr>
          <w:b/>
          <w:bCs/>
        </w:rPr>
        <w:t> </w:t>
      </w:r>
    </w:p>
    <w:p w:rsidR="00941AA5" w:rsidRDefault="00941AA5">
      <w:pPr>
        <w:pStyle w:val="NormalWeb"/>
        <w:divId w:val="1014650903"/>
      </w:pPr>
      <w:r>
        <w:rPr>
          <w:b/>
          <w:bCs/>
        </w:rPr>
        <w:t>Forventede antal årselever i FGU – eksempler:</w:t>
      </w:r>
    </w:p>
    <w:p w:rsidR="00941AA5" w:rsidRDefault="00941AA5">
      <w:pPr>
        <w:pStyle w:val="NormalWeb"/>
        <w:divId w:val="1014650903"/>
      </w:pPr>
      <w:r>
        <w:t>Fredericia      167</w:t>
      </w:r>
    </w:p>
    <w:p w:rsidR="00941AA5" w:rsidRDefault="00941AA5">
      <w:pPr>
        <w:pStyle w:val="NormalWeb"/>
        <w:divId w:val="1014650903"/>
      </w:pPr>
      <w:r>
        <w:t>Middelfart      117</w:t>
      </w:r>
    </w:p>
    <w:p w:rsidR="00941AA5" w:rsidRDefault="00941AA5">
      <w:pPr>
        <w:pStyle w:val="NormalWeb"/>
        <w:divId w:val="1014650903"/>
      </w:pPr>
      <w:r>
        <w:t>Vejle             260</w:t>
      </w:r>
    </w:p>
    <w:p w:rsidR="00941AA5" w:rsidRDefault="00941AA5">
      <w:pPr>
        <w:pStyle w:val="NormalWeb"/>
        <w:divId w:val="1014650903"/>
      </w:pPr>
      <w:r>
        <w:t>Vejen            123</w:t>
      </w:r>
    </w:p>
    <w:p w:rsidR="00941AA5" w:rsidRDefault="00941AA5">
      <w:pPr>
        <w:pStyle w:val="NormalWeb"/>
        <w:divId w:val="1014650903"/>
      </w:pPr>
      <w:r>
        <w:t>Kolding 186</w:t>
      </w:r>
    </w:p>
    <w:p w:rsidR="00941AA5" w:rsidRDefault="00941AA5">
      <w:pPr>
        <w:pStyle w:val="NormalWeb"/>
        <w:autoSpaceDE w:val="0"/>
        <w:autoSpaceDN w:val="0"/>
        <w:divId w:val="1014650903"/>
      </w:pPr>
      <w:r>
        <w:t> </w:t>
      </w:r>
    </w:p>
    <w:p w:rsidR="00941AA5" w:rsidRDefault="00941AA5">
      <w:pPr>
        <w:pStyle w:val="NormalWeb"/>
        <w:autoSpaceDE w:val="0"/>
        <w:autoSpaceDN w:val="0"/>
        <w:divId w:val="1014650903"/>
      </w:pPr>
      <w:r>
        <w:rPr>
          <w:b/>
          <w:bCs/>
        </w:rPr>
        <w:t>Andre kriterier:</w:t>
      </w:r>
    </w:p>
    <w:p w:rsidR="00941AA5" w:rsidRDefault="00941AA5">
      <w:pPr>
        <w:pStyle w:val="NormalWeb"/>
        <w:autoSpaceDE w:val="0"/>
        <w:autoSpaceDN w:val="0"/>
        <w:divId w:val="1014650903"/>
      </w:pPr>
      <w:r>
        <w:t>For at skabe en ramme for placering af institutioner og skoler skal følgende også vurderes:</w:t>
      </w:r>
    </w:p>
    <w:p w:rsidR="00941AA5" w:rsidRDefault="00941AA5">
      <w:pPr>
        <w:pStyle w:val="NormalWeb"/>
        <w:autoSpaceDE w:val="0"/>
        <w:autoSpaceDN w:val="0"/>
        <w:divId w:val="1014650903"/>
      </w:pPr>
      <w:r>
        <w:t> </w:t>
      </w:r>
    </w:p>
    <w:p w:rsidR="00941AA5" w:rsidRDefault="00941AA5">
      <w:pPr>
        <w:pStyle w:val="NormalWeb"/>
        <w:autoSpaceDE w:val="0"/>
        <w:autoSpaceDN w:val="0"/>
        <w:spacing w:after="73"/>
        <w:ind w:hanging="360"/>
        <w:divId w:val="1014650903"/>
      </w:pPr>
      <w:r>
        <w:t>·</w:t>
      </w:r>
      <w:r>
        <w:rPr>
          <w:sz w:val="14"/>
          <w:szCs w:val="14"/>
        </w:rPr>
        <w:t xml:space="preserve">         </w:t>
      </w:r>
      <w:r>
        <w:t xml:space="preserve">Placering af produktionsskoler/VUC i kommunerne </w:t>
      </w:r>
    </w:p>
    <w:p w:rsidR="00941AA5" w:rsidRDefault="00941AA5">
      <w:pPr>
        <w:pStyle w:val="NormalWeb"/>
        <w:autoSpaceDE w:val="0"/>
        <w:autoSpaceDN w:val="0"/>
        <w:spacing w:after="73"/>
        <w:ind w:hanging="360"/>
        <w:divId w:val="1014650903"/>
      </w:pPr>
      <w:r>
        <w:t>·</w:t>
      </w:r>
      <w:r>
        <w:rPr>
          <w:sz w:val="14"/>
          <w:szCs w:val="14"/>
        </w:rPr>
        <w:t xml:space="preserve">         </w:t>
      </w:r>
      <w:r>
        <w:t xml:space="preserve">Unge uddannelsesmiljø </w:t>
      </w:r>
    </w:p>
    <w:p w:rsidR="00941AA5" w:rsidRDefault="00941AA5">
      <w:pPr>
        <w:pStyle w:val="NormalWeb"/>
        <w:autoSpaceDE w:val="0"/>
        <w:autoSpaceDN w:val="0"/>
        <w:spacing w:after="73"/>
        <w:ind w:hanging="360"/>
        <w:divId w:val="1014650903"/>
      </w:pPr>
      <w:r>
        <w:t>·</w:t>
      </w:r>
      <w:r>
        <w:rPr>
          <w:sz w:val="14"/>
          <w:szCs w:val="14"/>
        </w:rPr>
        <w:t xml:space="preserve">         </w:t>
      </w:r>
      <w:r>
        <w:t xml:space="preserve">Transport </w:t>
      </w:r>
    </w:p>
    <w:p w:rsidR="00941AA5" w:rsidRDefault="00941AA5">
      <w:pPr>
        <w:pStyle w:val="NormalWeb"/>
        <w:autoSpaceDE w:val="0"/>
        <w:autoSpaceDN w:val="0"/>
        <w:ind w:hanging="360"/>
        <w:divId w:val="1014650903"/>
      </w:pPr>
      <w:r>
        <w:t>·</w:t>
      </w:r>
      <w:r>
        <w:rPr>
          <w:sz w:val="14"/>
          <w:szCs w:val="14"/>
        </w:rPr>
        <w:t xml:space="preserve">         </w:t>
      </w:r>
      <w:r>
        <w:t xml:space="preserve">Bygningsmassens muligheder/hvad kan bygningen rumme? </w:t>
      </w:r>
    </w:p>
    <w:p w:rsidR="00941AA5" w:rsidRDefault="00941AA5">
      <w:pPr>
        <w:pStyle w:val="NormalWeb"/>
        <w:shd w:val="clear" w:color="auto" w:fill="FFFFFF"/>
        <w:divId w:val="1014650903"/>
      </w:pPr>
      <w:r>
        <w:t> </w:t>
      </w:r>
    </w:p>
    <w:p w:rsidR="00941AA5" w:rsidRDefault="00941AA5">
      <w:pPr>
        <w:pStyle w:val="NormalWeb"/>
        <w:divId w:val="1014650903"/>
      </w:pPr>
      <w:r>
        <w:t> </w:t>
      </w:r>
    </w:p>
    <w:p w:rsidR="00941AA5" w:rsidRDefault="00941AA5">
      <w:pPr>
        <w:pStyle w:val="NormalWeb"/>
        <w:divId w:val="1014650903"/>
      </w:pPr>
      <w:r>
        <w:rPr>
          <w:b/>
          <w:bCs/>
          <w:u w:val="single"/>
        </w:rPr>
        <w:t>Processen og tidsplan</w:t>
      </w:r>
    </w:p>
    <w:p w:rsidR="00941AA5" w:rsidRDefault="00941AA5">
      <w:pPr>
        <w:pStyle w:val="NormalWeb"/>
        <w:divId w:val="1014650903"/>
      </w:pPr>
      <w:r>
        <w:t xml:space="preserve">Senest den 24. maj 2018 sender KKR Syddanmark sin indstilling til undervisningsministeren om dækningsområder og placering af institutioner og skoler, med forbehold for den endelige godkendelse på KKR Syddanmarks møde den 19. juni 2018. </w:t>
      </w:r>
    </w:p>
    <w:p w:rsidR="00941AA5" w:rsidRDefault="00941AA5">
      <w:pPr>
        <w:pStyle w:val="NormalWeb"/>
        <w:divId w:val="1014650903"/>
      </w:pPr>
      <w:r>
        <w:t> </w:t>
      </w:r>
    </w:p>
    <w:p w:rsidR="00941AA5" w:rsidRDefault="00941AA5">
      <w:pPr>
        <w:pStyle w:val="NormalWeb"/>
        <w:divId w:val="1014650903"/>
      </w:pPr>
      <w:r>
        <w:t>Overfor undervisningsministeren skal Fredericia Kommune redegøre for:</w:t>
      </w:r>
    </w:p>
    <w:p w:rsidR="00941AA5" w:rsidRDefault="00941AA5">
      <w:pPr>
        <w:pStyle w:val="NormalWeb"/>
        <w:spacing w:line="252" w:lineRule="auto"/>
        <w:ind w:hanging="360"/>
        <w:divId w:val="1014650903"/>
      </w:pPr>
      <w:r>
        <w:t>·</w:t>
      </w:r>
      <w:r>
        <w:rPr>
          <w:sz w:val="14"/>
          <w:szCs w:val="14"/>
        </w:rPr>
        <w:t xml:space="preserve">         </w:t>
      </w:r>
      <w:r>
        <w:t>Dækningsområdet og institutions- og skoleplacering</w:t>
      </w:r>
    </w:p>
    <w:p w:rsidR="00941AA5" w:rsidRDefault="00941AA5">
      <w:pPr>
        <w:pStyle w:val="NormalWeb"/>
        <w:spacing w:line="252" w:lineRule="auto"/>
        <w:ind w:hanging="360"/>
        <w:divId w:val="1014650903"/>
      </w:pPr>
      <w:r>
        <w:t>·</w:t>
      </w:r>
      <w:r>
        <w:rPr>
          <w:sz w:val="14"/>
          <w:szCs w:val="14"/>
        </w:rPr>
        <w:t xml:space="preserve">         </w:t>
      </w:r>
      <w:r>
        <w:t>Fagligt og økonomisk bæredygtigt miljø</w:t>
      </w:r>
    </w:p>
    <w:p w:rsidR="00941AA5" w:rsidRDefault="00941AA5">
      <w:pPr>
        <w:pStyle w:val="NormalWeb"/>
        <w:spacing w:line="252" w:lineRule="auto"/>
        <w:ind w:hanging="360"/>
        <w:divId w:val="1014650903"/>
      </w:pPr>
      <w:r>
        <w:t>·</w:t>
      </w:r>
      <w:r>
        <w:rPr>
          <w:sz w:val="14"/>
          <w:szCs w:val="14"/>
        </w:rPr>
        <w:t xml:space="preserve">         </w:t>
      </w:r>
      <w:r>
        <w:t>Lokal proces</w:t>
      </w:r>
    </w:p>
    <w:p w:rsidR="00941AA5" w:rsidRDefault="00941AA5">
      <w:pPr>
        <w:pStyle w:val="NormalWeb"/>
        <w:spacing w:line="252" w:lineRule="auto"/>
        <w:ind w:hanging="360"/>
        <w:divId w:val="1014650903"/>
      </w:pPr>
      <w:r>
        <w:t>·</w:t>
      </w:r>
      <w:r>
        <w:rPr>
          <w:sz w:val="14"/>
          <w:szCs w:val="14"/>
        </w:rPr>
        <w:t xml:space="preserve">         </w:t>
      </w:r>
      <w:r>
        <w:t>Transportmuligheder</w:t>
      </w:r>
    </w:p>
    <w:p w:rsidR="00941AA5" w:rsidRDefault="00941AA5">
      <w:pPr>
        <w:pStyle w:val="NormalWeb"/>
        <w:divId w:val="1014650903"/>
      </w:pPr>
      <w:r>
        <w:t>(Se skemaet vedlagt sagen)</w:t>
      </w:r>
    </w:p>
    <w:p w:rsidR="00941AA5" w:rsidRDefault="00941AA5">
      <w:pPr>
        <w:pStyle w:val="NormalWeb"/>
        <w:divId w:val="1014650903"/>
      </w:pPr>
      <w:r>
        <w:t> </w:t>
      </w:r>
    </w:p>
    <w:p w:rsidR="00941AA5" w:rsidRDefault="00941AA5">
      <w:pPr>
        <w:pStyle w:val="NormalWeb"/>
        <w:divId w:val="1014650903"/>
      </w:pPr>
      <w:r>
        <w:t> </w:t>
      </w:r>
    </w:p>
    <w:p w:rsidR="00941AA5" w:rsidRDefault="00941AA5">
      <w:pPr>
        <w:pStyle w:val="NormalWeb"/>
        <w:divId w:val="1014650903"/>
      </w:pPr>
      <w:r>
        <w:rPr>
          <w:b/>
          <w:bCs/>
          <w:u w:val="single"/>
        </w:rPr>
        <w:t>To samarbejdsmodeller</w:t>
      </w:r>
    </w:p>
    <w:p w:rsidR="00941AA5" w:rsidRDefault="00941AA5">
      <w:pPr>
        <w:pStyle w:val="NormalWeb"/>
        <w:divId w:val="1014650903"/>
      </w:pPr>
      <w:r>
        <w:t>Der er for Fredericia muligt at indgå i to mulige samarbejdsmodeller med tilhørende FGU-skoler. FGU-målgruppen forventes ikke at have en mobilitet, så der flyder elever mellem kommunerne, og det er CPR-knyttet folkeregisteradresse pr. 5.9 der afgør, hvilken kommune en elev hører til, og hvem der i givet fald er økonomisk ansvarlig for elevens uddannelse.</w:t>
      </w:r>
    </w:p>
    <w:p w:rsidR="00941AA5" w:rsidRDefault="00941AA5">
      <w:pPr>
        <w:pStyle w:val="NormalWeb"/>
        <w:divId w:val="1014650903"/>
      </w:pPr>
      <w:r>
        <w:t>Der er to mulige samarbejdsmodeller:</w:t>
      </w:r>
    </w:p>
    <w:p w:rsidR="00941AA5" w:rsidRDefault="00941AA5">
      <w:pPr>
        <w:pStyle w:val="NormalWeb"/>
        <w:divId w:val="1014650903"/>
      </w:pPr>
      <w:r>
        <w:t> </w:t>
      </w:r>
    </w:p>
    <w:p w:rsidR="00941AA5" w:rsidRDefault="00941AA5">
      <w:pPr>
        <w:pStyle w:val="NormalWeb"/>
        <w:divId w:val="1014650903"/>
      </w:pPr>
      <w:r>
        <w:t>1) Middelfart, Vejle, Billund og Fredericia</w:t>
      </w:r>
    </w:p>
    <w:p w:rsidR="00941AA5" w:rsidRDefault="00941AA5">
      <w:pPr>
        <w:pStyle w:val="NormalWeb"/>
        <w:divId w:val="1014650903"/>
      </w:pPr>
      <w:r>
        <w:lastRenderedPageBreak/>
        <w:t>2) Kolding, Vejen og Fredericia</w:t>
      </w:r>
    </w:p>
    <w:p w:rsidR="00941AA5" w:rsidRDefault="00941AA5">
      <w:pPr>
        <w:pStyle w:val="NormalWeb"/>
        <w:divId w:val="1014650903"/>
      </w:pPr>
      <w:r>
        <w:t> </w:t>
      </w:r>
    </w:p>
    <w:p w:rsidR="00941AA5" w:rsidRDefault="00941AA5">
      <w:pPr>
        <w:pStyle w:val="NormalWeb"/>
        <w:divId w:val="1014650903"/>
      </w:pPr>
      <w:r>
        <w:rPr>
          <w:b/>
          <w:bCs/>
        </w:rPr>
        <w:t>Model 1:</w:t>
      </w:r>
      <w:r>
        <w:br/>
        <w:t xml:space="preserve">Denne model bygger videre på det tværkommunale samarbejde om den Kombinerede Ungdoms Uddannelse (KUU), som vi i dag har med Middelfart, Vejle, Billund og Fredericia, samt det tætte samarbejde med Middelfart Kommune om bl.a. uddannelses- og beskæftigelsesområdet.  </w:t>
      </w:r>
    </w:p>
    <w:p w:rsidR="00941AA5" w:rsidRDefault="00941AA5">
      <w:pPr>
        <w:pStyle w:val="NormalWeb"/>
        <w:divId w:val="1014650903"/>
      </w:pPr>
      <w:r>
        <w:t xml:space="preserve">I denne model vil FGU-institutionen blive placeret i Vejle, dvs. institutionens ledelse og administration. Alle fire kommuner vil fortsat have en FGU-skole med en pædagogisk leder. </w:t>
      </w:r>
    </w:p>
    <w:p w:rsidR="00941AA5" w:rsidRDefault="00941AA5">
      <w:pPr>
        <w:pStyle w:val="NormalWeb"/>
        <w:divId w:val="1014650903"/>
      </w:pPr>
      <w:r>
        <w:rPr>
          <w:b/>
          <w:bCs/>
        </w:rPr>
        <w:t> </w:t>
      </w:r>
    </w:p>
    <w:p w:rsidR="00941AA5" w:rsidRDefault="00941AA5">
      <w:pPr>
        <w:pStyle w:val="NormalWeb"/>
        <w:divId w:val="1014650903"/>
      </w:pPr>
      <w:r>
        <w:rPr>
          <w:b/>
          <w:bCs/>
        </w:rPr>
        <w:t>Model 2:</w:t>
      </w:r>
    </w:p>
    <w:p w:rsidR="00941AA5" w:rsidRDefault="00941AA5">
      <w:pPr>
        <w:pStyle w:val="NormalWeb"/>
        <w:divId w:val="1014650903"/>
      </w:pPr>
      <w:r>
        <w:t xml:space="preserve">Denne model involverer et nyt samarbejde mellem Kolding og Vejen. I denne model er der ikke taget endelig stilling til placering af FGU-institutionen, mens alle tre kommuner fortsat vil have en vil have en FGU-skole med en pædagogisk ledelse. </w:t>
      </w:r>
    </w:p>
    <w:p w:rsidR="00941AA5" w:rsidRDefault="00941AA5">
      <w:pPr>
        <w:pStyle w:val="NormalWeb"/>
        <w:divId w:val="1014650903"/>
      </w:pPr>
      <w:r>
        <w:t> </w:t>
      </w:r>
    </w:p>
    <w:p w:rsidR="00941AA5" w:rsidRDefault="00941AA5">
      <w:pPr>
        <w:pStyle w:val="NormalWeb"/>
        <w:divId w:val="1014650903"/>
      </w:pPr>
      <w:r>
        <w:t xml:space="preserve">På mødet vil disse samarbejdsmodeller blive uddybet yderligere. </w:t>
      </w:r>
    </w:p>
    <w:p w:rsidR="00941AA5" w:rsidRDefault="00941AA5">
      <w:pPr>
        <w:divId w:val="1014650903"/>
      </w:pPr>
    </w:p>
    <w:p w:rsidR="00941AA5" w:rsidRDefault="00941AA5">
      <w:pPr>
        <w:pStyle w:val="agendabullettitle"/>
        <w:divId w:val="1014650903"/>
      </w:pPr>
      <w:r>
        <w:t xml:space="preserve">Økonomiske konsekvenser: </w:t>
      </w:r>
    </w:p>
    <w:p w:rsidR="00941AA5" w:rsidRDefault="00941AA5">
      <w:pPr>
        <w:pStyle w:val="NormalWeb"/>
        <w:divId w:val="1014650903"/>
      </w:pPr>
      <w:r>
        <w:t>Ingen.</w:t>
      </w:r>
    </w:p>
    <w:p w:rsidR="00941AA5" w:rsidRDefault="00941AA5">
      <w:pPr>
        <w:divId w:val="1014650903"/>
      </w:pPr>
    </w:p>
    <w:p w:rsidR="00941AA5" w:rsidRDefault="00941AA5">
      <w:pPr>
        <w:pStyle w:val="agendabullettitle"/>
        <w:divId w:val="1014650903"/>
      </w:pPr>
      <w:r>
        <w:t xml:space="preserve">Indstillinger: </w:t>
      </w:r>
    </w:p>
    <w:p w:rsidR="00941AA5" w:rsidRDefault="00941AA5">
      <w:pPr>
        <w:pStyle w:val="NormalWeb"/>
        <w:divId w:val="1014650903"/>
      </w:pPr>
      <w:r>
        <w:t xml:space="preserve">Politik og Kommunikation indstiller, at Uddannelsesudvalget: </w:t>
      </w:r>
    </w:p>
    <w:p w:rsidR="00941AA5" w:rsidRDefault="00941AA5">
      <w:pPr>
        <w:pStyle w:val="NormalWeb"/>
        <w:divId w:val="1014650903"/>
      </w:pPr>
      <w:r>
        <w:t> </w:t>
      </w:r>
    </w:p>
    <w:p w:rsidR="00941AA5" w:rsidRDefault="00941AA5">
      <w:pPr>
        <w:pStyle w:val="NormalWeb"/>
        <w:ind w:hanging="360"/>
        <w:divId w:val="1014650903"/>
      </w:pPr>
      <w:r>
        <w:t>1.</w:t>
      </w:r>
      <w:r>
        <w:rPr>
          <w:sz w:val="14"/>
          <w:szCs w:val="14"/>
        </w:rPr>
        <w:t xml:space="preserve">       </w:t>
      </w:r>
      <w:r>
        <w:t xml:space="preserve">Drøfter den nye forberedende grunduddannelse, herunder den efterfølgende politiske proces og involveringen af øvrige aktører  </w:t>
      </w:r>
    </w:p>
    <w:p w:rsidR="00941AA5" w:rsidRDefault="00941AA5">
      <w:pPr>
        <w:pStyle w:val="NormalWeb"/>
        <w:divId w:val="1014650903"/>
      </w:pPr>
      <w:r>
        <w:t> </w:t>
      </w:r>
    </w:p>
    <w:p w:rsidR="00941AA5" w:rsidRDefault="00941AA5">
      <w:pPr>
        <w:pStyle w:val="NormalWeb"/>
        <w:ind w:hanging="360"/>
        <w:divId w:val="1014650903"/>
      </w:pPr>
      <w:r>
        <w:t>2.</w:t>
      </w:r>
      <w:r>
        <w:rPr>
          <w:sz w:val="14"/>
          <w:szCs w:val="14"/>
        </w:rPr>
        <w:t xml:space="preserve">       </w:t>
      </w:r>
      <w:r>
        <w:t>Beslutter samarbejdsmodel for FGU-institutionen</w:t>
      </w:r>
    </w:p>
    <w:p w:rsidR="00941AA5" w:rsidRDefault="00941AA5">
      <w:pPr>
        <w:pStyle w:val="NormalWeb"/>
        <w:divId w:val="1014650903"/>
      </w:pPr>
      <w:r>
        <w:t> </w:t>
      </w:r>
    </w:p>
    <w:p w:rsidR="00941AA5" w:rsidRDefault="00941AA5">
      <w:pPr>
        <w:pStyle w:val="NormalWeb"/>
        <w:ind w:hanging="360"/>
        <w:divId w:val="1014650903"/>
      </w:pPr>
      <w:r>
        <w:t>3.</w:t>
      </w:r>
      <w:r>
        <w:rPr>
          <w:sz w:val="14"/>
          <w:szCs w:val="14"/>
        </w:rPr>
        <w:t xml:space="preserve">       </w:t>
      </w:r>
      <w:r>
        <w:t xml:space="preserve">Bemyndiger forvaltningen at færdiggøre skemaet sammen med samarbejdskommunerne og sende det til KKR inden d. 25. maj. </w:t>
      </w:r>
    </w:p>
    <w:p w:rsidR="00941AA5" w:rsidRDefault="00941AA5">
      <w:pPr>
        <w:divId w:val="1014650903"/>
      </w:pPr>
    </w:p>
    <w:p w:rsidR="00941AA5" w:rsidRDefault="00941AA5">
      <w:pPr>
        <w:pStyle w:val="agendabullettitle"/>
        <w:divId w:val="1014650903"/>
      </w:pPr>
      <w:r>
        <w:t xml:space="preserve">Bilag: </w:t>
      </w:r>
    </w:p>
    <w:p w:rsidR="00941AA5" w:rsidRDefault="00941AA5">
      <w:pPr>
        <w:textAlignment w:val="top"/>
        <w:divId w:val="700781500"/>
        <w:rPr>
          <w:color w:val="000000"/>
        </w:rPr>
      </w:pPr>
      <w:r>
        <w:rPr>
          <w:color w:val="000000"/>
        </w:rPr>
        <w:t>Åben - Skabelon FGU dækningsområder.docx</w:t>
      </w:r>
    </w:p>
    <w:p w:rsidR="00941AA5" w:rsidRDefault="00941AA5">
      <w:pPr>
        <w:divId w:val="1014650903"/>
        <w:rPr>
          <w:rFonts w:ascii="Times New Roman" w:hAnsi="Times New Roman"/>
          <w:sz w:val="24"/>
          <w:szCs w:val="24"/>
        </w:rPr>
      </w:pPr>
    </w:p>
    <w:p w:rsidR="00941AA5" w:rsidRDefault="00941AA5">
      <w:pPr>
        <w:pStyle w:val="agendabullettitle"/>
        <w:divId w:val="1014650903"/>
      </w:pPr>
      <w:r>
        <w:t xml:space="preserve">Beslutning i Uddannelsesudvalget den 03-05-2018: </w:t>
      </w:r>
    </w:p>
    <w:p w:rsidR="00941AA5" w:rsidRDefault="00941AA5">
      <w:pPr>
        <w:pStyle w:val="NormalWeb"/>
        <w:divId w:val="1014650903"/>
      </w:pPr>
      <w:r>
        <w:t>Uddannelsesudvalget besluttede, at Fredericia Kommune indtræder i et samarbejde med Middelfart, Vejle og Billund kommuner om den kommende FGU-institution, samt bemyndiger forvaltningen at færdiggøre tilbagemeldingen til KKR.</w:t>
      </w:r>
    </w:p>
    <w:p w:rsidR="00941AA5" w:rsidRDefault="00941AA5">
      <w:pPr>
        <w:pStyle w:val="NormalWeb"/>
        <w:divId w:val="1014650903"/>
      </w:pPr>
      <w:r>
        <w:t> </w:t>
      </w:r>
    </w:p>
    <w:p w:rsidR="00941AA5" w:rsidRDefault="00941AA5">
      <w:pPr>
        <w:pStyle w:val="NormalWeb"/>
        <w:divId w:val="1014650903"/>
      </w:pPr>
      <w:r>
        <w:t xml:space="preserve">Uddannelsesudvalget besluttede, at igangsætte en involverende proces, hvor lokale aktører inddrages i arbejdet for at tilrettelæggelsen af FGU-skolen i Fredericia. </w:t>
      </w:r>
      <w:bookmarkEnd w:id="6"/>
      <w:r>
        <w:t>    </w:t>
      </w:r>
    </w:p>
    <w:p w:rsidR="00941AA5" w:rsidRDefault="00941AA5">
      <w:pPr>
        <w:divId w:val="1014650903"/>
      </w:pPr>
    </w:p>
    <w:p w:rsidR="00941AA5" w:rsidRDefault="00941AA5">
      <w:pPr>
        <w:pStyle w:val="Overskrift1"/>
        <w:pageBreakBefore/>
        <w:textAlignment w:val="top"/>
        <w:divId w:val="1014650903"/>
        <w:rPr>
          <w:color w:val="000000"/>
        </w:rPr>
      </w:pPr>
      <w:bookmarkStart w:id="8" w:name="_Toc513465946"/>
      <w:r>
        <w:rPr>
          <w:color w:val="000000"/>
        </w:rPr>
        <w:lastRenderedPageBreak/>
        <w:t>18</w:t>
      </w:r>
      <w:r>
        <w:rPr>
          <w:color w:val="000000"/>
        </w:rPr>
        <w:tab/>
        <w:t>Eventuelt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41AA5">
        <w:trPr>
          <w:divId w:val="1014650903"/>
          <w:tblCellSpacing w:w="0" w:type="dxa"/>
        </w:trPr>
        <w:tc>
          <w:tcPr>
            <w:tcW w:w="0" w:type="auto"/>
            <w:hideMark/>
          </w:tcPr>
          <w:p w:rsidR="00941AA5" w:rsidRDefault="00941AA5">
            <w:pPr>
              <w:rPr>
                <w:color w:val="000000"/>
              </w:rPr>
            </w:pPr>
          </w:p>
        </w:tc>
        <w:tc>
          <w:tcPr>
            <w:tcW w:w="1250" w:type="pct"/>
            <w:hideMark/>
          </w:tcPr>
          <w:p w:rsidR="00941AA5" w:rsidRDefault="00941AA5">
            <w:pPr>
              <w:rPr>
                <w:color w:val="000000"/>
              </w:rPr>
            </w:pPr>
            <w:r>
              <w:rPr>
                <w:color w:val="000000"/>
              </w:rPr>
              <w:t>Sagsnr.:</w:t>
            </w:r>
          </w:p>
        </w:tc>
        <w:tc>
          <w:tcPr>
            <w:tcW w:w="3750" w:type="pct"/>
            <w:hideMark/>
          </w:tcPr>
          <w:p w:rsidR="00941AA5" w:rsidRDefault="00941AA5">
            <w:pPr>
              <w:jc w:val="right"/>
              <w:rPr>
                <w:color w:val="000000"/>
              </w:rPr>
            </w:pPr>
            <w:r>
              <w:rPr>
                <w:color w:val="000000"/>
              </w:rPr>
              <w:t>Sagen afgøres i: Uddannelsesudvalget</w:t>
            </w:r>
          </w:p>
        </w:tc>
      </w:tr>
    </w:tbl>
    <w:p w:rsidR="00941AA5" w:rsidRDefault="00941AA5">
      <w:pPr>
        <w:divId w:val="1014650903"/>
        <w:rPr>
          <w:rFonts w:ascii="Times New Roman" w:hAnsi="Times New Roman"/>
          <w:sz w:val="24"/>
          <w:szCs w:val="24"/>
        </w:rPr>
      </w:pPr>
    </w:p>
    <w:p w:rsidR="00941AA5" w:rsidRDefault="00941AA5">
      <w:pPr>
        <w:pStyle w:val="agendabullettitle"/>
        <w:divId w:val="1014650903"/>
      </w:pPr>
      <w:r>
        <w:t xml:space="preserve">Sagsresumé: </w:t>
      </w:r>
    </w:p>
    <w:p w:rsidR="00941AA5" w:rsidRDefault="00941AA5">
      <w:pPr>
        <w:pStyle w:val="agendabullettext"/>
        <w:spacing w:after="240"/>
        <w:divId w:val="1014650903"/>
      </w:pPr>
      <w:r>
        <w:br/>
      </w:r>
    </w:p>
    <w:p w:rsidR="00941AA5" w:rsidRDefault="00941AA5">
      <w:pPr>
        <w:pStyle w:val="NormalWeb"/>
        <w:divId w:val="1014650903"/>
      </w:pPr>
      <w:r>
        <w:rPr>
          <w:b/>
          <w:bCs/>
        </w:rPr>
        <w:t>Sagsbeskrivelse:</w:t>
      </w:r>
    </w:p>
    <w:p w:rsidR="00941AA5" w:rsidRDefault="00941AA5">
      <w:pPr>
        <w:spacing w:after="240"/>
        <w:divId w:val="1014650903"/>
      </w:pPr>
      <w:r>
        <w:br/>
      </w:r>
    </w:p>
    <w:p w:rsidR="00941AA5" w:rsidRDefault="00941AA5">
      <w:pPr>
        <w:divId w:val="1014650903"/>
      </w:pPr>
    </w:p>
    <w:p w:rsidR="00941AA5" w:rsidRDefault="00941AA5">
      <w:pPr>
        <w:pStyle w:val="agendabullettitle"/>
        <w:divId w:val="1014650903"/>
      </w:pPr>
      <w:r>
        <w:t xml:space="preserve">Økonomiske konsekvenser: </w:t>
      </w:r>
    </w:p>
    <w:p w:rsidR="00941AA5" w:rsidRDefault="00941AA5">
      <w:pPr>
        <w:pStyle w:val="agendabullettext"/>
        <w:divId w:val="1014650903"/>
      </w:pPr>
      <w:r>
        <w:t> </w:t>
      </w:r>
    </w:p>
    <w:p w:rsidR="00941AA5" w:rsidRDefault="00941AA5">
      <w:pPr>
        <w:divId w:val="1014650903"/>
      </w:pPr>
    </w:p>
    <w:p w:rsidR="00941AA5" w:rsidRDefault="00941AA5">
      <w:pPr>
        <w:pStyle w:val="agendabullettitle"/>
        <w:divId w:val="1014650903"/>
      </w:pPr>
      <w:r>
        <w:t xml:space="preserve">Vurdering: </w:t>
      </w:r>
    </w:p>
    <w:p w:rsidR="00941AA5" w:rsidRDefault="00941AA5">
      <w:pPr>
        <w:pStyle w:val="agendabullettext"/>
        <w:divId w:val="1014650903"/>
      </w:pPr>
      <w:r>
        <w:t> </w:t>
      </w:r>
    </w:p>
    <w:p w:rsidR="00941AA5" w:rsidRDefault="00941AA5">
      <w:pPr>
        <w:divId w:val="1014650903"/>
      </w:pPr>
    </w:p>
    <w:p w:rsidR="00941AA5" w:rsidRDefault="00941AA5">
      <w:pPr>
        <w:pStyle w:val="agendabullettitle"/>
        <w:divId w:val="1014650903"/>
      </w:pPr>
      <w:r>
        <w:t xml:space="preserve">Indstillinger: </w:t>
      </w:r>
    </w:p>
    <w:p w:rsidR="00941AA5" w:rsidRDefault="00941AA5">
      <w:pPr>
        <w:pStyle w:val="NormalWeb"/>
        <w:divId w:val="1014650903"/>
      </w:pPr>
      <w:r>
        <w:t>Fagafdelingen indstiller</w:t>
      </w:r>
    </w:p>
    <w:p w:rsidR="00941AA5" w:rsidRDefault="00941AA5">
      <w:pPr>
        <w:divId w:val="1014650903"/>
      </w:pPr>
    </w:p>
    <w:p w:rsidR="00941AA5" w:rsidRDefault="00941AA5">
      <w:pPr>
        <w:divId w:val="1014650903"/>
      </w:pPr>
    </w:p>
    <w:p w:rsidR="00941AA5" w:rsidRDefault="00941AA5">
      <w:pPr>
        <w:pStyle w:val="agendabullettitle"/>
        <w:divId w:val="1014650903"/>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41AA5" w:rsidRDefault="00941AA5">
      <w:pPr>
        <w:pStyle w:val="v10"/>
        <w:keepNext/>
        <w:divId w:val="1803032418"/>
      </w:pPr>
      <w:bookmarkStart w:id="11" w:name="AC_AgendaStart4"/>
      <w:bookmarkEnd w:id="11"/>
      <w:r>
        <w:t>Pernelle Jensen</w:t>
      </w:r>
    </w:p>
    <w:p w:rsidR="00941AA5" w:rsidRDefault="00941AA5">
      <w:pPr>
        <w:divId w:val="1803032418"/>
      </w:pPr>
      <w:r>
        <w:pict>
          <v:rect id="_x0000_i1025" style="width:170.1pt;height:.5pt" o:hrpct="0" o:hralign="right" o:hrstd="t" o:hrnoshade="t" o:hr="t" fillcolor="black" stroked="f"/>
        </w:pict>
      </w:r>
    </w:p>
    <w:p w:rsidR="00941AA5" w:rsidRDefault="00941AA5">
      <w:pPr>
        <w:pStyle w:val="v10"/>
        <w:keepNext/>
        <w:divId w:val="1803032418"/>
      </w:pPr>
      <w:r>
        <w:t>Søren Larsen</w:t>
      </w:r>
    </w:p>
    <w:p w:rsidR="00941AA5" w:rsidRDefault="00941AA5">
      <w:pPr>
        <w:divId w:val="1803032418"/>
      </w:pPr>
      <w:r>
        <w:pict>
          <v:rect id="_x0000_i1026" style="width:170.1pt;height:.5pt" o:hrpct="0" o:hralign="right" o:hrstd="t" o:hrnoshade="t" o:hr="t" fillcolor="black" stroked="f"/>
        </w:pict>
      </w:r>
    </w:p>
    <w:p w:rsidR="00941AA5" w:rsidRDefault="00941AA5">
      <w:pPr>
        <w:pStyle w:val="v10"/>
        <w:keepNext/>
        <w:divId w:val="1803032418"/>
      </w:pPr>
      <w:r>
        <w:t>Anette Hyre-Jensen</w:t>
      </w:r>
    </w:p>
    <w:p w:rsidR="00941AA5" w:rsidRDefault="00941AA5">
      <w:pPr>
        <w:divId w:val="1803032418"/>
      </w:pPr>
      <w:r>
        <w:pict>
          <v:rect id="_x0000_i1027" style="width:170.1pt;height:.5pt" o:hrpct="0" o:hralign="right" o:hrstd="t" o:hrnoshade="t" o:hr="t" fillcolor="black" stroked="f"/>
        </w:pict>
      </w:r>
    </w:p>
    <w:p w:rsidR="00941AA5" w:rsidRDefault="00941AA5">
      <w:pPr>
        <w:pStyle w:val="v10"/>
        <w:keepNext/>
        <w:divId w:val="1803032418"/>
      </w:pPr>
      <w:r>
        <w:t>Tina Horne</w:t>
      </w:r>
    </w:p>
    <w:p w:rsidR="00941AA5" w:rsidRDefault="00941AA5">
      <w:pPr>
        <w:divId w:val="1803032418"/>
      </w:pPr>
      <w:r>
        <w:pict>
          <v:rect id="_x0000_i1028" style="width:170.1pt;height:.5pt" o:hrpct="0" o:hralign="right" o:hrstd="t" o:hrnoshade="t" o:hr="t" fillcolor="black" stroked="f"/>
        </w:pict>
      </w:r>
    </w:p>
    <w:p w:rsidR="00941AA5" w:rsidRDefault="00941AA5">
      <w:pPr>
        <w:pStyle w:val="v10"/>
        <w:keepNext/>
        <w:divId w:val="1803032418"/>
      </w:pPr>
      <w:r>
        <w:t>Inger Nielsen</w:t>
      </w:r>
    </w:p>
    <w:p w:rsidR="00941AA5" w:rsidRDefault="00941AA5">
      <w:pPr>
        <w:divId w:val="1803032418"/>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A5" w:rsidRDefault="00941AA5">
      <w:r>
        <w:separator/>
      </w:r>
    </w:p>
  </w:endnote>
  <w:endnote w:type="continuationSeparator" w:id="0">
    <w:p w:rsidR="00941AA5" w:rsidRDefault="0094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A5" w:rsidRDefault="00941AA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41AA5">
      <w:rPr>
        <w:rStyle w:val="Sidetal"/>
        <w:noProof/>
      </w:rPr>
      <w:t>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A5" w:rsidRDefault="00941AA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A5" w:rsidRDefault="00941AA5">
      <w:r>
        <w:separator/>
      </w:r>
    </w:p>
  </w:footnote>
  <w:footnote w:type="continuationSeparator" w:id="0">
    <w:p w:rsidR="00941AA5" w:rsidRDefault="0094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A5" w:rsidRDefault="00941AA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41AA5">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41AA5" w:rsidP="00941AA5">
                <w:bookmarkStart w:id="9" w:name="AC_CommitteeName"/>
                <w:bookmarkEnd w:id="9"/>
                <w:r>
                  <w:t>Uddannelsesudvalget</w:t>
                </w:r>
                <w:r w:rsidR="00331A66" w:rsidRPr="00B91BBF">
                  <w:t>,</w:t>
                </w:r>
                <w:r w:rsidR="003D55F2" w:rsidRPr="00B91BBF">
                  <w:t xml:space="preserve"> </w:t>
                </w:r>
                <w:bookmarkStart w:id="10" w:name="AC_MeetingDate"/>
                <w:bookmarkEnd w:id="10"/>
                <w:r>
                  <w:t>03-05-2018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A5" w:rsidRDefault="00941AA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F86147"/>
    <w:multiLevelType w:val="multilevel"/>
    <w:tmpl w:val="5F1A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1AA5"/>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1AA5"/>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718B163-3026-44EC-91DB-015E094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41AA5"/>
    <w:pPr>
      <w:textAlignment w:val="top"/>
    </w:pPr>
    <w:rPr>
      <w:rFonts w:eastAsiaTheme="minorEastAsia" w:cs="Times New Roman"/>
      <w:color w:val="000000"/>
      <w:sz w:val="24"/>
      <w:szCs w:val="24"/>
    </w:rPr>
  </w:style>
  <w:style w:type="character" w:customStyle="1" w:styleId="v121">
    <w:name w:val="v121"/>
    <w:basedOn w:val="Standardskrifttypeiafsnit"/>
    <w:rsid w:val="00941AA5"/>
    <w:rPr>
      <w:rFonts w:ascii="Verdana" w:hAnsi="Verdana" w:hint="default"/>
      <w:color w:val="000000"/>
      <w:sz w:val="24"/>
      <w:szCs w:val="24"/>
    </w:rPr>
  </w:style>
  <w:style w:type="paragraph" w:customStyle="1" w:styleId="agendabullettitle">
    <w:name w:val="agendabullettitle"/>
    <w:basedOn w:val="Normal"/>
    <w:rsid w:val="00941AA5"/>
    <w:pPr>
      <w:keepNext/>
      <w:textAlignment w:val="top"/>
    </w:pPr>
    <w:rPr>
      <w:rFonts w:eastAsiaTheme="minorEastAsia" w:cs="Times New Roman"/>
      <w:b/>
      <w:bCs/>
      <w:color w:val="000000"/>
    </w:rPr>
  </w:style>
  <w:style w:type="paragraph" w:customStyle="1" w:styleId="agendabullettext">
    <w:name w:val="agendabullettext"/>
    <w:basedOn w:val="Normal"/>
    <w:rsid w:val="00941AA5"/>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41AA5"/>
    <w:rPr>
      <w:rFonts w:ascii="Verdana" w:hAnsi="Verdana" w:cs="Verdana"/>
      <w:b/>
      <w:bCs/>
      <w:kern w:val="32"/>
      <w:lang w:val="da-DK" w:eastAsia="da-DK"/>
    </w:rPr>
  </w:style>
  <w:style w:type="paragraph" w:customStyle="1" w:styleId="v10">
    <w:name w:val="v10"/>
    <w:basedOn w:val="Normal"/>
    <w:rsid w:val="00941AA5"/>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9212">
      <w:bodyDiv w:val="1"/>
      <w:marLeft w:val="0"/>
      <w:marRight w:val="0"/>
      <w:marTop w:val="0"/>
      <w:marBottom w:val="0"/>
      <w:divBdr>
        <w:top w:val="none" w:sz="0" w:space="0" w:color="auto"/>
        <w:left w:val="none" w:sz="0" w:space="0" w:color="auto"/>
        <w:bottom w:val="none" w:sz="0" w:space="0" w:color="auto"/>
        <w:right w:val="none" w:sz="0" w:space="0" w:color="auto"/>
      </w:divBdr>
    </w:div>
    <w:div w:id="1014650903">
      <w:bodyDiv w:val="1"/>
      <w:marLeft w:val="0"/>
      <w:marRight w:val="0"/>
      <w:marTop w:val="0"/>
      <w:marBottom w:val="0"/>
      <w:divBdr>
        <w:top w:val="none" w:sz="0" w:space="0" w:color="auto"/>
        <w:left w:val="none" w:sz="0" w:space="0" w:color="auto"/>
        <w:bottom w:val="none" w:sz="0" w:space="0" w:color="auto"/>
        <w:right w:val="none" w:sz="0" w:space="0" w:color="auto"/>
      </w:divBdr>
      <w:divsChild>
        <w:div w:id="700781500">
          <w:marLeft w:val="0"/>
          <w:marRight w:val="0"/>
          <w:marTop w:val="0"/>
          <w:marBottom w:val="0"/>
          <w:divBdr>
            <w:top w:val="none" w:sz="0" w:space="0" w:color="auto"/>
            <w:left w:val="none" w:sz="0" w:space="0" w:color="auto"/>
            <w:bottom w:val="none" w:sz="0" w:space="0" w:color="auto"/>
            <w:right w:val="none" w:sz="0" w:space="0" w:color="auto"/>
          </w:divBdr>
        </w:div>
      </w:divsChild>
    </w:div>
    <w:div w:id="18030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8</Pages>
  <Words>935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2018-05-07T12:16:00Z</dcterms:created>
  <dcterms:modified xsi:type="dcterms:W3CDTF">2018-05-07T12:16:00Z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{859EB4E0-2205-4975-A8C8-FA3DA5904BE3}</vt:lpwstr>
  </property>
</Properties>
</file>